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9E1E5" w14:textId="77777777" w:rsidR="003B3094" w:rsidRDefault="004F3BD5" w:rsidP="00B645B7">
      <w:pPr>
        <w:pStyle w:val="Header"/>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p w14:paraId="479BAC3D" w14:textId="77777777" w:rsidR="00BF1536" w:rsidRDefault="004F3BD5" w:rsidP="00223F4C">
      <w:pPr>
        <w:pStyle w:val="Header"/>
        <w:tabs>
          <w:tab w:val="left" w:pos="720"/>
        </w:tabs>
        <w:spacing w:before="200"/>
        <w:rPr>
          <w:rFonts w:ascii="Times New Roman" w:hAnsi="Times New Roman"/>
          <w:sz w:val="24"/>
          <w:szCs w:val="24"/>
          <w:lang w:val="lv-LV"/>
        </w:rPr>
      </w:pPr>
      <w:r>
        <w:rPr>
          <w:rFonts w:ascii="Times New Roman" w:hAnsi="Times New Roman"/>
          <w:noProof/>
          <w:sz w:val="24"/>
          <w:szCs w:val="24"/>
          <w:lang w:val="lv-LV"/>
        </w:rPr>
        <w:t>16.02.2023</w:t>
      </w:r>
      <w:r w:rsidR="00223F4C">
        <w:rPr>
          <w:rFonts w:ascii="Times New Roman" w:hAnsi="Times New Roman"/>
          <w:sz w:val="24"/>
          <w:szCs w:val="24"/>
          <w:lang w:val="lv-LV"/>
        </w:rPr>
        <w:tab/>
      </w:r>
    </w:p>
    <w:p w14:paraId="3A2B73C8" w14:textId="77777777" w:rsidR="00842C4F" w:rsidRPr="00B55C78" w:rsidRDefault="004F3BD5" w:rsidP="00B55C78">
      <w:pPr>
        <w:pStyle w:val="Header"/>
        <w:tabs>
          <w:tab w:val="clear" w:pos="4320"/>
          <w:tab w:val="clear" w:pos="8640"/>
        </w:tabs>
        <w:spacing w:before="200"/>
        <w:ind w:left="2880" w:firstLine="720"/>
        <w:rPr>
          <w:rFonts w:ascii="Times New Roman" w:hAnsi="Times New Roman"/>
          <w:b/>
          <w:bCs/>
          <w:sz w:val="28"/>
          <w:szCs w:val="28"/>
          <w:lang w:val="lv-LV"/>
        </w:rPr>
      </w:pPr>
      <w:r w:rsidRPr="00B55C78">
        <w:rPr>
          <w:rFonts w:ascii="Times New Roman" w:hAnsi="Times New Roman"/>
          <w:b/>
          <w:bCs/>
          <w:sz w:val="28"/>
          <w:szCs w:val="28"/>
          <w:lang w:val="lv-LV"/>
        </w:rPr>
        <w:t xml:space="preserve">Lēmums </w:t>
      </w:r>
      <w:r w:rsidR="00BF0050" w:rsidRPr="00B55C78">
        <w:rPr>
          <w:rFonts w:ascii="Times New Roman" w:hAnsi="Times New Roman"/>
          <w:b/>
          <w:bCs/>
          <w:sz w:val="28"/>
          <w:szCs w:val="28"/>
          <w:lang w:val="lv-LV"/>
        </w:rPr>
        <w:t>Nr.</w:t>
      </w:r>
      <w:r w:rsidR="004F26E0" w:rsidRPr="00B55C78">
        <w:rPr>
          <w:rFonts w:ascii="Times New Roman" w:hAnsi="Times New Roman"/>
          <w:b/>
          <w:bCs/>
          <w:sz w:val="28"/>
          <w:szCs w:val="28"/>
          <w:lang w:val="lv-LV"/>
        </w:rPr>
        <w:t xml:space="preserve"> </w:t>
      </w:r>
      <w:r w:rsidR="00223F4C" w:rsidRPr="00B55C78">
        <w:rPr>
          <w:rFonts w:ascii="Times New Roman" w:hAnsi="Times New Roman"/>
          <w:b/>
          <w:bCs/>
          <w:noProof/>
          <w:sz w:val="28"/>
          <w:szCs w:val="28"/>
          <w:lang w:val="lv-LV"/>
        </w:rPr>
        <w:t>10-04/5</w:t>
      </w:r>
      <w:r w:rsidR="0098179F">
        <w:rPr>
          <w:rFonts w:ascii="Times New Roman" w:hAnsi="Times New Roman"/>
          <w:b/>
          <w:bCs/>
          <w:sz w:val="28"/>
          <w:szCs w:val="28"/>
          <w:lang w:val="lv-LV"/>
        </w:rPr>
        <w:t>/202</w:t>
      </w:r>
      <w:r w:rsidR="00E12C09">
        <w:rPr>
          <w:rFonts w:ascii="Times New Roman" w:hAnsi="Times New Roman"/>
          <w:b/>
          <w:bCs/>
          <w:sz w:val="28"/>
          <w:szCs w:val="28"/>
          <w:lang w:val="lv-LV"/>
        </w:rPr>
        <w:t>3</w:t>
      </w:r>
    </w:p>
    <w:p w14:paraId="30059CCB" w14:textId="77777777" w:rsidR="001B2EAC" w:rsidRDefault="001B2EAC" w:rsidP="00C606CF">
      <w:pPr>
        <w:pStyle w:val="Header"/>
        <w:tabs>
          <w:tab w:val="clear" w:pos="4320"/>
          <w:tab w:val="clear" w:pos="8640"/>
        </w:tabs>
        <w:ind w:right="11"/>
        <w:jc w:val="right"/>
        <w:rPr>
          <w:rFonts w:ascii="Times New Roman" w:hAnsi="Times New Roman"/>
          <w:sz w:val="24"/>
          <w:szCs w:val="24"/>
          <w:lang w:val="lv-LV"/>
        </w:rPr>
      </w:pPr>
    </w:p>
    <w:p w14:paraId="625CE91E" w14:textId="77777777" w:rsidR="00FD7A98" w:rsidRPr="00FD7A98" w:rsidRDefault="004F3BD5" w:rsidP="00FD7A98">
      <w:pPr>
        <w:tabs>
          <w:tab w:val="center" w:pos="4320"/>
          <w:tab w:val="right" w:pos="8640"/>
        </w:tabs>
        <w:spacing w:before="60" w:after="0" w:line="240" w:lineRule="auto"/>
        <w:jc w:val="center"/>
        <w:rPr>
          <w:rFonts w:ascii="Times New Roman" w:hAnsi="Times New Roman"/>
          <w:b/>
          <w:bCs/>
          <w:sz w:val="24"/>
          <w:szCs w:val="28"/>
          <w:lang w:val="lv-LV"/>
        </w:rPr>
      </w:pPr>
      <w:r w:rsidRPr="00FD7A98">
        <w:rPr>
          <w:rFonts w:ascii="Times New Roman" w:hAnsi="Times New Roman"/>
          <w:b/>
          <w:bCs/>
          <w:sz w:val="24"/>
          <w:szCs w:val="28"/>
          <w:lang w:val="lv-LV"/>
        </w:rPr>
        <w:t xml:space="preserve">par </w:t>
      </w:r>
      <w:bookmarkStart w:id="0" w:name="_Hlk126574950"/>
      <w:r w:rsidRPr="00FD7A98">
        <w:rPr>
          <w:rFonts w:ascii="Times New Roman" w:hAnsi="Times New Roman"/>
          <w:b/>
          <w:bCs/>
          <w:sz w:val="24"/>
          <w:szCs w:val="28"/>
          <w:lang w:val="lv-LV"/>
        </w:rPr>
        <w:t xml:space="preserve">Valsts vides dienesta Atļauju pārvaldes 2022. gada 16. novembra ietekmes sākotnējā izvērtējuma Nr. AP22SI0232 </w:t>
      </w:r>
      <w:bookmarkEnd w:id="0"/>
      <w:r w:rsidRPr="00FD7A98">
        <w:rPr>
          <w:rFonts w:ascii="Times New Roman" w:hAnsi="Times New Roman"/>
          <w:b/>
          <w:bCs/>
          <w:sz w:val="24"/>
          <w:szCs w:val="28"/>
          <w:lang w:val="lv-LV"/>
        </w:rPr>
        <w:t>apstrīdēšanu</w:t>
      </w:r>
    </w:p>
    <w:p w14:paraId="216807C8" w14:textId="77777777" w:rsidR="00FD7A98" w:rsidRPr="00FD7A98" w:rsidRDefault="004F3BD5" w:rsidP="00FD7A98">
      <w:pPr>
        <w:widowControl/>
        <w:shd w:val="clear" w:color="auto" w:fill="FFFFFF"/>
        <w:suppressAutoHyphens/>
        <w:autoSpaceDN w:val="0"/>
        <w:spacing w:before="240" w:after="120" w:line="240" w:lineRule="auto"/>
        <w:ind w:left="811" w:hanging="811"/>
        <w:jc w:val="both"/>
        <w:textAlignment w:val="baseline"/>
        <w:rPr>
          <w:rFonts w:ascii="Times New Roman" w:hAnsi="Times New Roman"/>
          <w:b/>
          <w:bCs/>
          <w:kern w:val="3"/>
          <w:sz w:val="24"/>
          <w:szCs w:val="24"/>
          <w:lang w:val="lv-LV"/>
        </w:rPr>
      </w:pPr>
      <w:r w:rsidRPr="00FD7A98">
        <w:rPr>
          <w:rFonts w:ascii="Times New Roman" w:hAnsi="Times New Roman"/>
          <w:b/>
          <w:bCs/>
          <w:kern w:val="3"/>
          <w:sz w:val="24"/>
          <w:szCs w:val="24"/>
          <w:lang w:val="lv-LV"/>
        </w:rPr>
        <w:t>Iesniedzēja:</w:t>
      </w:r>
    </w:p>
    <w:p w14:paraId="2EFF3C01" w14:textId="77777777" w:rsidR="00FD7A98" w:rsidRPr="00FD7A98" w:rsidRDefault="004F3BD5" w:rsidP="00FD7A98">
      <w:pPr>
        <w:widowControl/>
        <w:spacing w:after="0" w:line="240" w:lineRule="auto"/>
        <w:jc w:val="both"/>
        <w:rPr>
          <w:rFonts w:ascii="Times New Roman" w:hAnsi="Times New Roman"/>
          <w:kern w:val="3"/>
          <w:sz w:val="24"/>
          <w:szCs w:val="24"/>
          <w:lang w:val="lv-LV"/>
        </w:rPr>
      </w:pPr>
      <w:r w:rsidRPr="00FD7A98">
        <w:rPr>
          <w:rFonts w:ascii="Times New Roman" w:hAnsi="Times New Roman"/>
          <w:kern w:val="3"/>
          <w:sz w:val="24"/>
          <w:szCs w:val="24"/>
          <w:lang w:val="lv-LV"/>
        </w:rPr>
        <w:t>AS “</w:t>
      </w:r>
      <w:r w:rsidRPr="00FD7A98">
        <w:rPr>
          <w:rFonts w:ascii="Times New Roman" w:hAnsi="Times New Roman"/>
          <w:i/>
          <w:kern w:val="3"/>
          <w:sz w:val="24"/>
          <w:szCs w:val="24"/>
          <w:lang w:val="lv-LV"/>
        </w:rPr>
        <w:t>Latvijas valsts meži</w:t>
      </w:r>
      <w:r w:rsidRPr="00FD7A98">
        <w:rPr>
          <w:rFonts w:ascii="Times New Roman" w:hAnsi="Times New Roman"/>
          <w:kern w:val="3"/>
          <w:sz w:val="24"/>
          <w:szCs w:val="24"/>
          <w:lang w:val="lv-LV"/>
        </w:rPr>
        <w:t xml:space="preserve">”, reģistrācijas Nr. 40003466281, juridiskā adrese: Vaiņodes iela 1, Rīga, LV-1004, tālruņa numurs: 67610015, elektroniskā pasta adrese: </w:t>
      </w:r>
      <w:hyperlink r:id="rId8" w:history="1">
        <w:r w:rsidRPr="00FD7A98">
          <w:rPr>
            <w:rFonts w:ascii="Times New Roman" w:hAnsi="Times New Roman"/>
            <w:color w:val="0000FF"/>
            <w:kern w:val="3"/>
            <w:sz w:val="24"/>
            <w:szCs w:val="24"/>
            <w:u w:val="single"/>
            <w:lang w:val="lv-LV"/>
          </w:rPr>
          <w:t>lvm@lvm.lv</w:t>
        </w:r>
      </w:hyperlink>
      <w:r w:rsidRPr="00FD7A98">
        <w:rPr>
          <w:rFonts w:ascii="Times New Roman" w:hAnsi="Times New Roman"/>
          <w:kern w:val="3"/>
          <w:sz w:val="24"/>
          <w:szCs w:val="24"/>
          <w:lang w:val="lv-LV"/>
        </w:rPr>
        <w:t xml:space="preserve"> (pilnvarotā persona – AS “</w:t>
      </w:r>
      <w:r w:rsidRPr="00FD7A98">
        <w:rPr>
          <w:rFonts w:ascii="Times New Roman" w:hAnsi="Times New Roman"/>
          <w:i/>
          <w:kern w:val="3"/>
          <w:sz w:val="24"/>
          <w:szCs w:val="24"/>
          <w:lang w:val="lv-LV"/>
        </w:rPr>
        <w:t>Latvijas valsts meži</w:t>
      </w:r>
      <w:r w:rsidRPr="00FD7A98">
        <w:rPr>
          <w:rFonts w:ascii="Times New Roman" w:hAnsi="Times New Roman"/>
          <w:kern w:val="3"/>
          <w:sz w:val="24"/>
          <w:szCs w:val="24"/>
          <w:lang w:val="lv-LV"/>
        </w:rPr>
        <w:t>” Zemes dzīles direktore Kristīne Ansone).</w:t>
      </w:r>
    </w:p>
    <w:p w14:paraId="10ADBC9F" w14:textId="77777777" w:rsidR="00FD7A98" w:rsidRPr="00FD7A98" w:rsidRDefault="004F3BD5" w:rsidP="00FD7A98">
      <w:pPr>
        <w:widowControl/>
        <w:shd w:val="clear" w:color="auto" w:fill="FFFFFF"/>
        <w:suppressAutoHyphens/>
        <w:autoSpaceDN w:val="0"/>
        <w:spacing w:before="240" w:after="120" w:line="240" w:lineRule="auto"/>
        <w:jc w:val="both"/>
        <w:textAlignment w:val="baseline"/>
        <w:rPr>
          <w:rFonts w:ascii="Times New Roman" w:hAnsi="Times New Roman"/>
          <w:b/>
          <w:bCs/>
          <w:kern w:val="3"/>
          <w:sz w:val="24"/>
          <w:szCs w:val="24"/>
          <w:lang w:val="lv-LV"/>
        </w:rPr>
      </w:pPr>
      <w:r w:rsidRPr="00FD7A98">
        <w:rPr>
          <w:rFonts w:ascii="Times New Roman" w:hAnsi="Times New Roman"/>
          <w:b/>
          <w:bCs/>
          <w:kern w:val="3"/>
          <w:sz w:val="24"/>
          <w:szCs w:val="24"/>
          <w:lang w:val="lv-LV"/>
        </w:rPr>
        <w:t>Iesniedzējas prasījums:</w:t>
      </w:r>
    </w:p>
    <w:p w14:paraId="7429D376" w14:textId="77777777" w:rsidR="00FD7A98" w:rsidRPr="00FD7A98" w:rsidRDefault="004F3BD5" w:rsidP="00FD7A98">
      <w:pPr>
        <w:widowControl/>
        <w:shd w:val="clear" w:color="auto" w:fill="FFFFFF"/>
        <w:suppressAutoHyphens/>
        <w:autoSpaceDN w:val="0"/>
        <w:spacing w:after="0" w:line="240" w:lineRule="auto"/>
        <w:jc w:val="both"/>
        <w:textAlignment w:val="baseline"/>
        <w:rPr>
          <w:rFonts w:ascii="Times New Roman" w:hAnsi="Times New Roman"/>
          <w:sz w:val="24"/>
          <w:szCs w:val="24"/>
          <w:lang w:val="lv-LV"/>
        </w:rPr>
      </w:pPr>
      <w:bookmarkStart w:id="1" w:name="_Hlk124345369"/>
      <w:bookmarkStart w:id="2" w:name="_Hlk124345508"/>
      <w:r w:rsidRPr="00FD7A98">
        <w:rPr>
          <w:rFonts w:ascii="Times New Roman" w:hAnsi="Times New Roman"/>
          <w:kern w:val="3"/>
          <w:sz w:val="24"/>
          <w:szCs w:val="24"/>
          <w:lang w:val="lv-LV"/>
        </w:rPr>
        <w:t>AS “</w:t>
      </w:r>
      <w:r w:rsidRPr="00FD7A98">
        <w:rPr>
          <w:rFonts w:ascii="Times New Roman" w:hAnsi="Times New Roman"/>
          <w:i/>
          <w:kern w:val="3"/>
          <w:sz w:val="24"/>
          <w:szCs w:val="24"/>
          <w:lang w:val="lv-LV"/>
        </w:rPr>
        <w:t xml:space="preserve">Latvijas </w:t>
      </w:r>
      <w:r w:rsidRPr="00FD7A98">
        <w:rPr>
          <w:rFonts w:ascii="Times New Roman" w:hAnsi="Times New Roman"/>
          <w:i/>
          <w:kern w:val="3"/>
          <w:sz w:val="24"/>
          <w:szCs w:val="24"/>
          <w:lang w:val="lv-LV"/>
        </w:rPr>
        <w:t>valsts meži</w:t>
      </w:r>
      <w:r w:rsidRPr="00FD7A98">
        <w:rPr>
          <w:rFonts w:ascii="Times New Roman" w:hAnsi="Times New Roman"/>
          <w:kern w:val="3"/>
          <w:sz w:val="24"/>
          <w:szCs w:val="24"/>
          <w:lang w:val="lv-LV"/>
        </w:rPr>
        <w:t>”</w:t>
      </w:r>
      <w:r w:rsidRPr="00FD7A98">
        <w:rPr>
          <w:rFonts w:ascii="Times New Roman" w:hAnsi="Times New Roman"/>
          <w:sz w:val="24"/>
          <w:szCs w:val="24"/>
          <w:lang w:val="lv-LV"/>
        </w:rPr>
        <w:t xml:space="preserve"> (turpmāk – iesniedzēja) ar 2022. gada 15. decembra iesniegumu </w:t>
      </w:r>
      <w:bookmarkEnd w:id="1"/>
      <w:r w:rsidRPr="00FD7A98">
        <w:rPr>
          <w:rFonts w:ascii="Times New Roman" w:hAnsi="Times New Roman"/>
          <w:color w:val="000000"/>
          <w:sz w:val="24"/>
          <w:szCs w:val="24"/>
          <w:lang w:val="lv-LV"/>
        </w:rPr>
        <w:t>“</w:t>
      </w:r>
      <w:r w:rsidRPr="00FD7A98">
        <w:rPr>
          <w:rFonts w:ascii="Times New Roman" w:hAnsi="Times New Roman"/>
          <w:i/>
          <w:color w:val="000000"/>
          <w:sz w:val="24"/>
          <w:szCs w:val="24"/>
          <w:lang w:val="lv-LV"/>
        </w:rPr>
        <w:t>Par administratīvā akta – Valsts vides dienesta 2022. gada 16. novembra lēmuma Nr.</w:t>
      </w:r>
      <w:r w:rsidR="00666452">
        <w:rPr>
          <w:rFonts w:ascii="Times New Roman" w:hAnsi="Times New Roman"/>
          <w:i/>
          <w:color w:val="000000"/>
          <w:sz w:val="24"/>
          <w:szCs w:val="24"/>
          <w:lang w:val="lv-LV"/>
        </w:rPr>
        <w:t xml:space="preserve"> </w:t>
      </w:r>
      <w:r w:rsidRPr="00FD7A98">
        <w:rPr>
          <w:rFonts w:ascii="Times New Roman" w:hAnsi="Times New Roman"/>
          <w:i/>
          <w:color w:val="000000"/>
          <w:sz w:val="24"/>
          <w:szCs w:val="24"/>
          <w:lang w:val="lv-LV"/>
        </w:rPr>
        <w:t>AP22SI0232 apstrīdēšanu</w:t>
      </w:r>
      <w:r w:rsidRPr="00FD7A98">
        <w:rPr>
          <w:rFonts w:ascii="Times New Roman" w:hAnsi="Times New Roman"/>
          <w:iCs/>
          <w:color w:val="000000"/>
          <w:sz w:val="24"/>
          <w:szCs w:val="24"/>
          <w:lang w:val="lv-LV"/>
        </w:rPr>
        <w:t>”</w:t>
      </w:r>
      <w:r w:rsidRPr="00FD7A98">
        <w:rPr>
          <w:rFonts w:ascii="Times New Roman" w:hAnsi="Times New Roman"/>
          <w:i/>
          <w:color w:val="000000"/>
          <w:sz w:val="24"/>
          <w:szCs w:val="24"/>
          <w:lang w:val="lv-LV"/>
        </w:rPr>
        <w:t xml:space="preserve"> </w:t>
      </w:r>
      <w:r w:rsidRPr="00FD7A98">
        <w:rPr>
          <w:rFonts w:ascii="Times New Roman" w:hAnsi="Times New Roman"/>
          <w:sz w:val="24"/>
          <w:szCs w:val="24"/>
          <w:lang w:val="lv-LV"/>
        </w:rPr>
        <w:t xml:space="preserve">(turpmāk – Apstrīdēšanas iesniegums): </w:t>
      </w:r>
      <w:bookmarkEnd w:id="2"/>
      <w:r w:rsidRPr="00FD7A98">
        <w:rPr>
          <w:rFonts w:ascii="Times New Roman" w:hAnsi="Times New Roman"/>
          <w:sz w:val="24"/>
          <w:szCs w:val="24"/>
          <w:lang w:val="lv-LV"/>
        </w:rPr>
        <w:t xml:space="preserve">1) apstrīd pilnā apmērā un lūdz atcelt Valsts vides dienesta Atļauju pārvaldes (turpmāk – Dienests) </w:t>
      </w:r>
      <w:bookmarkStart w:id="3" w:name="_Hlk124345582"/>
      <w:r w:rsidRPr="00FD7A98">
        <w:rPr>
          <w:rFonts w:ascii="Times New Roman" w:hAnsi="Times New Roman"/>
          <w:sz w:val="24"/>
          <w:szCs w:val="24"/>
          <w:lang w:val="lv-LV"/>
        </w:rPr>
        <w:t>2022. gada 16. novembra ietekmes sākotnējo izvērtējumu Nr. AP22SI0232 “</w:t>
      </w:r>
      <w:r w:rsidRPr="00FD7A98">
        <w:rPr>
          <w:rFonts w:ascii="Times New Roman" w:hAnsi="Times New Roman"/>
          <w:i/>
          <w:iCs/>
          <w:sz w:val="24"/>
          <w:szCs w:val="24"/>
          <w:lang w:val="lv-LV"/>
        </w:rPr>
        <w:t>Paredzētās darbības ietekmes uz vidi sākotnējais izvērtējums</w:t>
      </w:r>
      <w:r w:rsidRPr="00FD7A98">
        <w:rPr>
          <w:rFonts w:ascii="Times New Roman" w:hAnsi="Times New Roman"/>
          <w:sz w:val="24"/>
          <w:szCs w:val="24"/>
          <w:lang w:val="lv-LV"/>
        </w:rPr>
        <w:t>” (turpmāk – Lēmums), ar kuru piemērota ietekmes uz vidi novērtējuma (turpmāk – IVN) procedūra</w:t>
      </w:r>
      <w:r w:rsidRPr="00FD7A98">
        <w:rPr>
          <w:rFonts w:ascii="Times New Roman" w:hAnsi="Times New Roman"/>
          <w:kern w:val="3"/>
          <w:sz w:val="24"/>
          <w:szCs w:val="24"/>
          <w:lang w:val="lv-LV"/>
        </w:rPr>
        <w:t xml:space="preserve"> paredzētajai darbībai – </w:t>
      </w:r>
      <w:r w:rsidRPr="00FD7A98">
        <w:rPr>
          <w:rFonts w:ascii="Times New Roman" w:hAnsi="Times New Roman"/>
          <w:sz w:val="24"/>
          <w:szCs w:val="24"/>
          <w:lang w:val="lv-LV"/>
        </w:rPr>
        <w:t>derīgo izrakteņu ieguvei smilts-grants un smilts atradnē “</w:t>
      </w:r>
      <w:r w:rsidRPr="00FD7A98">
        <w:rPr>
          <w:rFonts w:ascii="Times New Roman" w:hAnsi="Times New Roman"/>
          <w:i/>
          <w:iCs/>
          <w:sz w:val="24"/>
          <w:szCs w:val="24"/>
          <w:lang w:val="lv-LV"/>
        </w:rPr>
        <w:t>Gaiduļi</w:t>
      </w:r>
      <w:r w:rsidRPr="00FD7A98">
        <w:rPr>
          <w:rFonts w:ascii="Times New Roman" w:hAnsi="Times New Roman"/>
          <w:sz w:val="24"/>
          <w:szCs w:val="24"/>
          <w:lang w:val="lv-LV"/>
        </w:rPr>
        <w:t xml:space="preserve">” </w:t>
      </w:r>
      <w:r w:rsidRPr="00FD7A98">
        <w:rPr>
          <w:rFonts w:ascii="Times New Roman" w:hAnsi="Times New Roman"/>
          <w:kern w:val="3"/>
          <w:sz w:val="24"/>
          <w:szCs w:val="24"/>
          <w:lang w:val="lv-LV"/>
        </w:rPr>
        <w:t>(turpmāk – Paredzētā darbība)</w:t>
      </w:r>
      <w:r w:rsidRPr="00FD7A98">
        <w:rPr>
          <w:rFonts w:ascii="Times New Roman" w:hAnsi="Times New Roman"/>
          <w:sz w:val="24"/>
          <w:szCs w:val="24"/>
          <w:lang w:val="lv-LV"/>
        </w:rPr>
        <w:t>, nekustamā īpašum</w:t>
      </w:r>
      <w:r w:rsidR="00666452">
        <w:rPr>
          <w:rFonts w:ascii="Times New Roman" w:hAnsi="Times New Roman"/>
          <w:sz w:val="24"/>
          <w:szCs w:val="24"/>
          <w:lang w:val="lv-LV"/>
        </w:rPr>
        <w:t>a</w:t>
      </w:r>
      <w:r w:rsidRPr="00FD7A98">
        <w:rPr>
          <w:rFonts w:ascii="Times New Roman" w:hAnsi="Times New Roman"/>
          <w:sz w:val="24"/>
          <w:szCs w:val="24"/>
          <w:lang w:val="lv-LV"/>
        </w:rPr>
        <w:t xml:space="preserve"> “</w:t>
      </w:r>
      <w:r w:rsidRPr="00FD7A98">
        <w:rPr>
          <w:rFonts w:ascii="Times New Roman" w:hAnsi="Times New Roman"/>
          <w:i/>
          <w:iCs/>
          <w:sz w:val="24"/>
          <w:szCs w:val="24"/>
          <w:lang w:val="lv-LV"/>
        </w:rPr>
        <w:t>Lāsītes</w:t>
      </w:r>
      <w:r w:rsidRPr="00FD7A98">
        <w:rPr>
          <w:rFonts w:ascii="Times New Roman" w:hAnsi="Times New Roman"/>
          <w:sz w:val="24"/>
          <w:szCs w:val="24"/>
          <w:lang w:val="lv-LV"/>
        </w:rPr>
        <w:t>” a</w:t>
      </w:r>
      <w:r w:rsidR="00666452">
        <w:rPr>
          <w:rFonts w:ascii="Times New Roman" w:hAnsi="Times New Roman"/>
          <w:sz w:val="24"/>
          <w:szCs w:val="24"/>
          <w:lang w:val="lv-LV"/>
        </w:rPr>
        <w:t>r kadastra numuru 7846 001 0245</w:t>
      </w:r>
      <w:r w:rsidRPr="00FD7A98">
        <w:rPr>
          <w:rFonts w:ascii="Times New Roman" w:hAnsi="Times New Roman"/>
          <w:sz w:val="24"/>
          <w:szCs w:val="24"/>
          <w:lang w:val="lv-LV"/>
        </w:rPr>
        <w:t xml:space="preserve"> zemes vienībā ar kadastra apzīmējumu 7846 001 0015 Čornajas pagastā, Rēzeknes novadā </w:t>
      </w:r>
      <w:r w:rsidRPr="00FD7A98">
        <w:rPr>
          <w:rFonts w:ascii="Times New Roman" w:hAnsi="Times New Roman"/>
          <w:kern w:val="3"/>
          <w:sz w:val="24"/>
          <w:szCs w:val="24"/>
          <w:lang w:val="lv-LV"/>
        </w:rPr>
        <w:t xml:space="preserve">(turpmāk – Īpašums, Darbības vieta); 2) lūdz atkārtoti izskatīt iesniegumu ar papildu sniegto informāciju, nepiemērojot </w:t>
      </w:r>
      <w:r w:rsidR="00666452">
        <w:rPr>
          <w:rFonts w:ascii="Times New Roman" w:hAnsi="Times New Roman"/>
          <w:kern w:val="3"/>
          <w:sz w:val="24"/>
          <w:szCs w:val="24"/>
          <w:lang w:val="lv-LV"/>
        </w:rPr>
        <w:t>IVN</w:t>
      </w:r>
      <w:r w:rsidRPr="00FD7A98">
        <w:rPr>
          <w:rFonts w:ascii="Times New Roman" w:hAnsi="Times New Roman"/>
          <w:kern w:val="3"/>
          <w:sz w:val="24"/>
          <w:szCs w:val="24"/>
          <w:lang w:val="lv-LV"/>
        </w:rPr>
        <w:t xml:space="preserve"> procedūru  atradnes “</w:t>
      </w:r>
      <w:r w:rsidRPr="00FD7A98">
        <w:rPr>
          <w:rFonts w:ascii="Times New Roman" w:hAnsi="Times New Roman"/>
          <w:i/>
          <w:iCs/>
          <w:kern w:val="3"/>
          <w:sz w:val="24"/>
          <w:szCs w:val="24"/>
          <w:lang w:val="lv-LV"/>
        </w:rPr>
        <w:t>Gaiduļi</w:t>
      </w:r>
      <w:r w:rsidRPr="00FD7A98">
        <w:rPr>
          <w:rFonts w:ascii="Times New Roman" w:hAnsi="Times New Roman"/>
          <w:kern w:val="3"/>
          <w:sz w:val="24"/>
          <w:szCs w:val="24"/>
          <w:lang w:val="lv-LV"/>
        </w:rPr>
        <w:t>” attīstīšanai un izdot tehniskos noteikumus Paredzētajai darbībai.</w:t>
      </w:r>
    </w:p>
    <w:bookmarkEnd w:id="3"/>
    <w:p w14:paraId="03A23C73" w14:textId="77777777" w:rsidR="00FD7A98" w:rsidRPr="00FD7A98" w:rsidRDefault="004F3BD5" w:rsidP="00FD7A98">
      <w:pPr>
        <w:widowControl/>
        <w:shd w:val="clear" w:color="auto" w:fill="FFFFFF"/>
        <w:suppressAutoHyphens/>
        <w:autoSpaceDN w:val="0"/>
        <w:spacing w:before="240" w:after="120" w:line="240" w:lineRule="auto"/>
        <w:jc w:val="both"/>
        <w:textAlignment w:val="baseline"/>
        <w:rPr>
          <w:rFonts w:ascii="Times New Roman" w:hAnsi="Times New Roman"/>
          <w:b/>
          <w:bCs/>
          <w:kern w:val="3"/>
          <w:sz w:val="24"/>
          <w:szCs w:val="24"/>
          <w:lang w:val="lv-LV"/>
        </w:rPr>
      </w:pPr>
      <w:r w:rsidRPr="00FD7A98">
        <w:rPr>
          <w:rFonts w:ascii="Times New Roman" w:hAnsi="Times New Roman"/>
          <w:b/>
          <w:bCs/>
          <w:kern w:val="3"/>
          <w:sz w:val="24"/>
          <w:szCs w:val="24"/>
          <w:lang w:val="lv-LV"/>
        </w:rPr>
        <w:t>Dalībnieku viedokļi un argumenti:</w:t>
      </w:r>
    </w:p>
    <w:p w14:paraId="01F5AE85" w14:textId="77777777" w:rsidR="00FD7A98" w:rsidRPr="00FD7A98" w:rsidRDefault="004F3BD5" w:rsidP="00FD7A98">
      <w:pPr>
        <w:widowControl/>
        <w:numPr>
          <w:ilvl w:val="0"/>
          <w:numId w:val="16"/>
        </w:numPr>
        <w:shd w:val="clear" w:color="auto" w:fill="FFFFFF"/>
        <w:suppressAutoHyphens/>
        <w:autoSpaceDN w:val="0"/>
        <w:spacing w:before="120" w:after="0" w:line="240" w:lineRule="auto"/>
        <w:jc w:val="both"/>
        <w:textAlignment w:val="baseline"/>
        <w:rPr>
          <w:rFonts w:ascii="Times New Roman" w:eastAsia="Times New Roman" w:hAnsi="Times New Roman"/>
          <w:kern w:val="3"/>
          <w:sz w:val="24"/>
          <w:szCs w:val="24"/>
          <w:lang w:val="lv-LV"/>
        </w:rPr>
      </w:pPr>
      <w:r>
        <w:rPr>
          <w:rFonts w:ascii="Times New Roman" w:eastAsia="Times New Roman" w:hAnsi="Times New Roman"/>
          <w:kern w:val="3"/>
          <w:sz w:val="24"/>
          <w:szCs w:val="24"/>
          <w:lang w:val="lv-LV"/>
        </w:rPr>
        <w:t>Iesniedzēja</w:t>
      </w:r>
      <w:r w:rsidRPr="00FD7A98">
        <w:rPr>
          <w:rFonts w:ascii="Times New Roman" w:eastAsia="Times New Roman" w:hAnsi="Times New Roman"/>
          <w:kern w:val="3"/>
          <w:sz w:val="24"/>
          <w:szCs w:val="24"/>
          <w:lang w:val="lv-LV"/>
        </w:rPr>
        <w:t xml:space="preserve"> uzskata,</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kern w:val="3"/>
          <w:sz w:val="24"/>
          <w:szCs w:val="24"/>
          <w:lang w:val="lv-LV"/>
        </w:rPr>
        <w:t xml:space="preserve">ka Lēmums par </w:t>
      </w:r>
      <w:r>
        <w:rPr>
          <w:rFonts w:ascii="Times New Roman" w:eastAsia="Times New Roman" w:hAnsi="Times New Roman"/>
          <w:kern w:val="3"/>
          <w:sz w:val="24"/>
          <w:szCs w:val="24"/>
          <w:lang w:val="lv-LV"/>
        </w:rPr>
        <w:t>IVN</w:t>
      </w:r>
      <w:r w:rsidRPr="00FD7A98">
        <w:rPr>
          <w:rFonts w:ascii="Times New Roman" w:eastAsia="Times New Roman" w:hAnsi="Times New Roman"/>
          <w:kern w:val="3"/>
          <w:sz w:val="24"/>
          <w:szCs w:val="24"/>
          <w:lang w:val="lv-LV"/>
        </w:rPr>
        <w:t xml:space="preserve"> procedūras piemērošanu nav pamatots </w:t>
      </w:r>
      <w:r w:rsidRPr="00FD7A98">
        <w:rPr>
          <w:rFonts w:ascii="Times New Roman" w:eastAsia="Times New Roman" w:hAnsi="Times New Roman"/>
          <w:color w:val="000000"/>
          <w:sz w:val="24"/>
          <w:szCs w:val="24"/>
          <w:lang w:val="lv-LV"/>
        </w:rPr>
        <w:t>turpmāk minēto apsvērumu dēļ:</w:t>
      </w:r>
    </w:p>
    <w:p w14:paraId="4934D445" w14:textId="77777777" w:rsidR="00FD7A98" w:rsidRPr="00FD7A98" w:rsidRDefault="004F3BD5" w:rsidP="00FD7A98">
      <w:pPr>
        <w:widowControl/>
        <w:numPr>
          <w:ilvl w:val="1"/>
          <w:numId w:val="15"/>
        </w:numPr>
        <w:shd w:val="clear" w:color="auto" w:fill="FFFFFF"/>
        <w:suppressAutoHyphens/>
        <w:autoSpaceDN w:val="0"/>
        <w:spacing w:before="120" w:after="0" w:line="240" w:lineRule="auto"/>
        <w:jc w:val="both"/>
        <w:textAlignment w:val="baseline"/>
        <w:rPr>
          <w:rFonts w:ascii="Times New Roman" w:eastAsia="Times New Roman" w:hAnsi="Times New Roman"/>
          <w:color w:val="000000" w:themeColor="text1"/>
          <w:kern w:val="3"/>
          <w:sz w:val="24"/>
          <w:szCs w:val="24"/>
          <w:lang w:val="lv-LV"/>
        </w:rPr>
      </w:pPr>
      <w:r w:rsidRPr="00FD7A98">
        <w:rPr>
          <w:rFonts w:ascii="Times New Roman" w:eastAsia="Times New Roman" w:hAnsi="Times New Roman"/>
          <w:kern w:val="3"/>
          <w:sz w:val="24"/>
          <w:szCs w:val="24"/>
          <w:lang w:val="lv-LV"/>
        </w:rPr>
        <w:t xml:space="preserve">Paredzētā darbība tiek </w:t>
      </w:r>
      <w:r w:rsidRPr="00FD7A98">
        <w:rPr>
          <w:rFonts w:ascii="Times New Roman" w:eastAsia="Times New Roman" w:hAnsi="Times New Roman"/>
          <w:kern w:val="3"/>
          <w:sz w:val="24"/>
          <w:szCs w:val="24"/>
          <w:lang w:val="lv-LV"/>
        </w:rPr>
        <w:t>veikta atbilstoši spēkā esošajam Rēzeknes novada teritorijas plānojumam (3.2 redakcija) (turpmāk – Teritorijas plānojums)</w:t>
      </w:r>
      <w:r>
        <w:rPr>
          <w:rFonts w:ascii="Times New Roman" w:eastAsia="Times New Roman" w:hAnsi="Times New Roman"/>
          <w:kern w:val="3"/>
          <w:sz w:val="24"/>
          <w:szCs w:val="24"/>
          <w:vertAlign w:val="superscript"/>
          <w:lang w:val="lv-LV"/>
        </w:rPr>
        <w:footnoteReference w:id="1"/>
      </w:r>
      <w:r w:rsidR="00666452">
        <w:rPr>
          <w:rFonts w:ascii="Times New Roman" w:eastAsia="Times New Roman" w:hAnsi="Times New Roman"/>
          <w:kern w:val="3"/>
          <w:sz w:val="24"/>
          <w:szCs w:val="24"/>
          <w:lang w:val="lv-LV"/>
        </w:rPr>
        <w:t>,</w:t>
      </w:r>
      <w:r w:rsidRPr="00FD7A98">
        <w:rPr>
          <w:rFonts w:ascii="Times New Roman" w:eastAsia="Times New Roman" w:hAnsi="Times New Roman"/>
          <w:kern w:val="3"/>
          <w:sz w:val="24"/>
          <w:szCs w:val="24"/>
          <w:lang w:val="lv-LV"/>
        </w:rPr>
        <w:t xml:space="preserve"> un tai ir saņemts Rēzeknes novada pašvaldības (turpmāk – Pašvaldība) 2022. gada 16. maija atzinums – vēstule Nr. RNP/2022/4.17/1022 “</w:t>
      </w:r>
      <w:r w:rsidRPr="00FD7A98">
        <w:rPr>
          <w:rFonts w:ascii="Times New Roman" w:eastAsia="Times New Roman" w:hAnsi="Times New Roman"/>
          <w:i/>
          <w:iCs/>
          <w:kern w:val="3"/>
          <w:sz w:val="24"/>
          <w:szCs w:val="24"/>
          <w:lang w:val="lv-LV"/>
        </w:rPr>
        <w:t>Par plānotās darbības atbilstību pašvaldības teritorijas plānojumam un rekultivācijas veida saskaņošanu atradnei “Gaiduļi”</w:t>
      </w:r>
      <w:r w:rsidRPr="00FD7A98">
        <w:rPr>
          <w:rFonts w:ascii="Times New Roman" w:eastAsia="Times New Roman" w:hAnsi="Times New Roman"/>
          <w:kern w:val="3"/>
          <w:sz w:val="24"/>
          <w:szCs w:val="24"/>
          <w:lang w:val="lv-LV"/>
        </w:rPr>
        <w:t>” (turpmāk – Vēstule Nr. RNP/2022/4.17/1022).</w:t>
      </w:r>
    </w:p>
    <w:p w14:paraId="0AC03E81" w14:textId="77777777" w:rsidR="00FD7A98" w:rsidRPr="00FD7A98" w:rsidRDefault="004F3BD5" w:rsidP="00FD7A98">
      <w:pPr>
        <w:widowControl/>
        <w:numPr>
          <w:ilvl w:val="1"/>
          <w:numId w:val="15"/>
        </w:numPr>
        <w:shd w:val="clear" w:color="auto" w:fill="FFFFFF"/>
        <w:suppressAutoHyphens/>
        <w:autoSpaceDN w:val="0"/>
        <w:spacing w:before="120" w:after="0" w:line="240" w:lineRule="auto"/>
        <w:jc w:val="both"/>
        <w:textAlignment w:val="baseline"/>
        <w:rPr>
          <w:rFonts w:ascii="Times New Roman" w:eastAsia="Times New Roman" w:hAnsi="Times New Roman"/>
          <w:color w:val="000000" w:themeColor="text1"/>
          <w:kern w:val="3"/>
          <w:sz w:val="24"/>
          <w:szCs w:val="24"/>
          <w:lang w:val="lv-LV"/>
        </w:rPr>
      </w:pPr>
      <w:r w:rsidRPr="00FD7A98">
        <w:rPr>
          <w:rFonts w:ascii="Times New Roman" w:eastAsia="Times New Roman" w:hAnsi="Times New Roman"/>
          <w:kern w:val="3"/>
          <w:sz w:val="24"/>
          <w:szCs w:val="24"/>
          <w:lang w:val="lv-LV"/>
        </w:rPr>
        <w:lastRenderedPageBreak/>
        <w:t xml:space="preserve">Iesniedzēja uzskata </w:t>
      </w:r>
      <w:r w:rsidRPr="00FD7A98">
        <w:rPr>
          <w:rFonts w:ascii="Times New Roman" w:eastAsia="Times New Roman" w:hAnsi="Times New Roman"/>
          <w:color w:val="000000" w:themeColor="text1"/>
          <w:kern w:val="3"/>
          <w:sz w:val="24"/>
          <w:szCs w:val="24"/>
          <w:lang w:val="lv-LV"/>
        </w:rPr>
        <w:t xml:space="preserve">par nepamatotu Dienesta tiesību normu interpretāciju, uzskaitot atradnes, kuras atrodas tuvāk nekā 1 km, lai atradņu derīgo izrakteņu ieguves platību kopējā summa būtu par pamatu </w:t>
      </w:r>
      <w:r w:rsidR="00666452">
        <w:rPr>
          <w:rFonts w:ascii="Times New Roman" w:eastAsia="Times New Roman" w:hAnsi="Times New Roman"/>
          <w:color w:val="000000" w:themeColor="text1"/>
          <w:kern w:val="3"/>
          <w:sz w:val="24"/>
          <w:szCs w:val="24"/>
          <w:lang w:val="lv-LV"/>
        </w:rPr>
        <w:t>IVN procedūras ve</w:t>
      </w:r>
      <w:r w:rsidR="00654269">
        <w:rPr>
          <w:rFonts w:ascii="Times New Roman" w:eastAsia="Times New Roman" w:hAnsi="Times New Roman"/>
          <w:color w:val="000000" w:themeColor="text1"/>
          <w:kern w:val="3"/>
          <w:sz w:val="24"/>
          <w:szCs w:val="24"/>
          <w:lang w:val="lv-LV"/>
        </w:rPr>
        <w:t>i</w:t>
      </w:r>
      <w:r w:rsidR="00666452">
        <w:rPr>
          <w:rFonts w:ascii="Times New Roman" w:eastAsia="Times New Roman" w:hAnsi="Times New Roman"/>
          <w:color w:val="000000" w:themeColor="text1"/>
          <w:kern w:val="3"/>
          <w:sz w:val="24"/>
          <w:szCs w:val="24"/>
          <w:lang w:val="lv-LV"/>
        </w:rPr>
        <w:t>kšanai</w:t>
      </w:r>
      <w:r w:rsidRPr="00FD7A98">
        <w:rPr>
          <w:rFonts w:ascii="Times New Roman" w:eastAsia="Times New Roman" w:hAnsi="Times New Roman"/>
          <w:color w:val="000000" w:themeColor="text1"/>
          <w:kern w:val="3"/>
          <w:sz w:val="24"/>
          <w:szCs w:val="24"/>
          <w:lang w:val="lv-LV"/>
        </w:rPr>
        <w:t>. Paredzētās darbības tiešā tuvumā atrodas tikai atradne “</w:t>
      </w:r>
      <w:r w:rsidRPr="00FD7A98">
        <w:rPr>
          <w:rFonts w:ascii="Times New Roman" w:eastAsia="Times New Roman" w:hAnsi="Times New Roman"/>
          <w:i/>
          <w:iCs/>
          <w:color w:val="000000" w:themeColor="text1"/>
          <w:kern w:val="3"/>
          <w:sz w:val="24"/>
          <w:szCs w:val="24"/>
          <w:lang w:val="lv-LV"/>
        </w:rPr>
        <w:t>Lipušķi 1987. gada iecirknis</w:t>
      </w:r>
      <w:r w:rsidRPr="00FD7A98">
        <w:rPr>
          <w:rFonts w:ascii="Times New Roman" w:eastAsia="Times New Roman" w:hAnsi="Times New Roman"/>
          <w:color w:val="000000" w:themeColor="text1"/>
          <w:kern w:val="3"/>
          <w:sz w:val="24"/>
          <w:szCs w:val="24"/>
          <w:lang w:val="lv-LV"/>
        </w:rPr>
        <w:t>”, kuras izstrādei atbilstoši D</w:t>
      </w:r>
      <w:r w:rsidR="00666452">
        <w:rPr>
          <w:rFonts w:ascii="Times New Roman" w:eastAsia="Times New Roman" w:hAnsi="Times New Roman"/>
          <w:color w:val="000000" w:themeColor="text1"/>
          <w:kern w:val="3"/>
          <w:sz w:val="24"/>
          <w:szCs w:val="24"/>
          <w:lang w:val="lv-LV"/>
        </w:rPr>
        <w:t>ienesta sniegtajai informācijai</w:t>
      </w:r>
      <w:r w:rsidRPr="00FD7A98">
        <w:rPr>
          <w:rFonts w:ascii="Times New Roman" w:eastAsia="Times New Roman" w:hAnsi="Times New Roman"/>
          <w:color w:val="000000" w:themeColor="text1"/>
          <w:kern w:val="3"/>
          <w:sz w:val="24"/>
          <w:szCs w:val="24"/>
          <w:lang w:val="lv-LV"/>
        </w:rPr>
        <w:t xml:space="preserve"> izsniegta bieži sastopamo derīgo izrakteņu ieguves atļauja līdz 2033. gada 15. septembrim (platība – 1,746 ha)</w:t>
      </w:r>
      <w:r w:rsidR="00666452">
        <w:rPr>
          <w:rFonts w:ascii="Times New Roman" w:eastAsia="Times New Roman" w:hAnsi="Times New Roman"/>
          <w:color w:val="000000" w:themeColor="text1"/>
          <w:kern w:val="3"/>
          <w:sz w:val="24"/>
          <w:szCs w:val="24"/>
          <w:lang w:val="lv-LV"/>
        </w:rPr>
        <w:t>,</w:t>
      </w:r>
      <w:r w:rsidRPr="00FD7A98">
        <w:rPr>
          <w:rFonts w:ascii="Times New Roman" w:eastAsia="Times New Roman" w:hAnsi="Times New Roman"/>
          <w:color w:val="000000" w:themeColor="text1"/>
          <w:kern w:val="3"/>
          <w:sz w:val="24"/>
          <w:szCs w:val="24"/>
          <w:lang w:val="lv-LV"/>
        </w:rPr>
        <w:t xml:space="preserve"> un atradne “</w:t>
      </w:r>
      <w:r w:rsidRPr="00FD7A98">
        <w:rPr>
          <w:rFonts w:ascii="Times New Roman" w:eastAsia="Times New Roman" w:hAnsi="Times New Roman"/>
          <w:i/>
          <w:iCs/>
          <w:color w:val="000000" w:themeColor="text1"/>
          <w:kern w:val="3"/>
          <w:sz w:val="24"/>
          <w:szCs w:val="24"/>
          <w:lang w:val="lv-LV"/>
        </w:rPr>
        <w:t>Lipušķi” iecirknis “Kurmīši</w:t>
      </w:r>
      <w:r w:rsidRPr="00FD7A98">
        <w:rPr>
          <w:rFonts w:ascii="Times New Roman" w:eastAsia="Times New Roman" w:hAnsi="Times New Roman"/>
          <w:color w:val="000000" w:themeColor="text1"/>
          <w:kern w:val="3"/>
          <w:sz w:val="24"/>
          <w:szCs w:val="24"/>
          <w:lang w:val="lv-LV"/>
        </w:rPr>
        <w:t>” (platīb</w:t>
      </w:r>
      <w:r w:rsidRPr="00FD7A98">
        <w:rPr>
          <w:rFonts w:ascii="Times New Roman" w:eastAsia="Times New Roman" w:hAnsi="Times New Roman"/>
          <w:color w:val="000000" w:themeColor="text1"/>
          <w:kern w:val="3"/>
          <w:sz w:val="24"/>
          <w:szCs w:val="24"/>
          <w:lang w:val="lv-LV"/>
        </w:rPr>
        <w:t>a – 7,536 ha). Summējot atradnes “</w:t>
      </w:r>
      <w:r w:rsidRPr="00FD7A98">
        <w:rPr>
          <w:rFonts w:ascii="Times New Roman" w:eastAsia="Times New Roman" w:hAnsi="Times New Roman"/>
          <w:i/>
          <w:iCs/>
          <w:color w:val="000000" w:themeColor="text1"/>
          <w:kern w:val="3"/>
          <w:sz w:val="24"/>
          <w:szCs w:val="24"/>
          <w:lang w:val="lv-LV"/>
        </w:rPr>
        <w:t>Gaiduļi</w:t>
      </w:r>
      <w:r w:rsidRPr="00FD7A98">
        <w:rPr>
          <w:rFonts w:ascii="Times New Roman" w:eastAsia="Times New Roman" w:hAnsi="Times New Roman"/>
          <w:color w:val="000000" w:themeColor="text1"/>
          <w:kern w:val="3"/>
          <w:sz w:val="24"/>
          <w:szCs w:val="24"/>
          <w:lang w:val="lv-LV"/>
        </w:rPr>
        <w:t>” un iepriekš minēto atradņu platību, kopējā platība ir 19,068 ha, kas nepārsniedz likuma “</w:t>
      </w:r>
      <w:r w:rsidRPr="00FD7A98">
        <w:rPr>
          <w:rFonts w:ascii="Times New Roman" w:eastAsia="Times New Roman" w:hAnsi="Times New Roman"/>
          <w:i/>
          <w:iCs/>
          <w:color w:val="000000" w:themeColor="text1"/>
          <w:kern w:val="3"/>
          <w:sz w:val="24"/>
          <w:szCs w:val="24"/>
          <w:lang w:val="lv-LV"/>
        </w:rPr>
        <w:t>Par ietekmes uz vidi novērtējumu</w:t>
      </w:r>
      <w:r w:rsidRPr="00FD7A98">
        <w:rPr>
          <w:rFonts w:ascii="Times New Roman" w:eastAsia="Times New Roman" w:hAnsi="Times New Roman"/>
          <w:color w:val="000000" w:themeColor="text1"/>
          <w:kern w:val="3"/>
          <w:sz w:val="24"/>
          <w:szCs w:val="24"/>
          <w:lang w:val="lv-LV"/>
        </w:rPr>
        <w:t>” (turpmāk – Novērtējuma likums) 1. pielikuma 25. punktā noteikto robežvērtību 25 ha.</w:t>
      </w:r>
    </w:p>
    <w:p w14:paraId="0C2A8068" w14:textId="77777777" w:rsidR="00FD7A98" w:rsidRPr="00FD7A98" w:rsidRDefault="004F3BD5" w:rsidP="00FD7A98">
      <w:pPr>
        <w:widowControl/>
        <w:numPr>
          <w:ilvl w:val="1"/>
          <w:numId w:val="15"/>
        </w:numPr>
        <w:shd w:val="clear" w:color="auto" w:fill="FFFFFF"/>
        <w:suppressAutoHyphens/>
        <w:autoSpaceDN w:val="0"/>
        <w:spacing w:before="120" w:after="0" w:line="240" w:lineRule="auto"/>
        <w:jc w:val="both"/>
        <w:textAlignment w:val="baseline"/>
        <w:rPr>
          <w:rFonts w:ascii="Times New Roman" w:eastAsia="Times New Roman" w:hAnsi="Times New Roman"/>
          <w:color w:val="000000" w:themeColor="text1"/>
          <w:kern w:val="3"/>
          <w:sz w:val="24"/>
          <w:szCs w:val="24"/>
          <w:lang w:val="lv-LV"/>
        </w:rPr>
      </w:pPr>
      <w:r w:rsidRPr="00FD7A98">
        <w:rPr>
          <w:rFonts w:ascii="Times New Roman" w:eastAsia="Times New Roman" w:hAnsi="Times New Roman"/>
          <w:kern w:val="3"/>
          <w:sz w:val="24"/>
          <w:szCs w:val="24"/>
          <w:lang w:val="lv-LV"/>
        </w:rPr>
        <w:t>Atradni “</w:t>
      </w:r>
      <w:r w:rsidRPr="00FD7A98">
        <w:rPr>
          <w:rFonts w:ascii="Times New Roman" w:eastAsia="Times New Roman" w:hAnsi="Times New Roman"/>
          <w:i/>
          <w:iCs/>
          <w:kern w:val="3"/>
          <w:sz w:val="24"/>
          <w:szCs w:val="24"/>
          <w:lang w:val="lv-LV"/>
        </w:rPr>
        <w:t>Gaiduļi</w:t>
      </w:r>
      <w:r w:rsidRPr="00FD7A98">
        <w:rPr>
          <w:rFonts w:ascii="Times New Roman" w:eastAsia="Times New Roman" w:hAnsi="Times New Roman"/>
          <w:color w:val="000000" w:themeColor="text1"/>
          <w:kern w:val="3"/>
          <w:sz w:val="24"/>
          <w:szCs w:val="24"/>
          <w:lang w:val="lv-LV"/>
        </w:rPr>
        <w:t>” no pā</w:t>
      </w:r>
      <w:r w:rsidR="00666452">
        <w:rPr>
          <w:rFonts w:ascii="Times New Roman" w:eastAsia="Times New Roman" w:hAnsi="Times New Roman"/>
          <w:color w:val="000000" w:themeColor="text1"/>
          <w:kern w:val="3"/>
          <w:sz w:val="24"/>
          <w:szCs w:val="24"/>
          <w:lang w:val="lv-LV"/>
        </w:rPr>
        <w:t xml:space="preserve">rējām atradnēm šķir dabīgie un </w:t>
      </w:r>
      <w:r w:rsidRPr="00FD7A98">
        <w:rPr>
          <w:rFonts w:ascii="Times New Roman" w:eastAsia="Times New Roman" w:hAnsi="Times New Roman"/>
          <w:color w:val="000000" w:themeColor="text1"/>
          <w:kern w:val="3"/>
          <w:sz w:val="24"/>
          <w:szCs w:val="24"/>
          <w:lang w:val="lv-LV"/>
        </w:rPr>
        <w:t>mākslīgie dabas elementi – ceļš un meža apaugums, kā arī aiz minētajiem mākslīgajiem un dabīgajiem šķēršļiem atrodas Rāznas Nacionālais parks, kurā saimnieciskā darbība nav pieļaujama.</w:t>
      </w:r>
    </w:p>
    <w:p w14:paraId="558CC955" w14:textId="77777777" w:rsidR="00FD7A98" w:rsidRPr="00FD7A98" w:rsidRDefault="004F3BD5" w:rsidP="00FD7A98">
      <w:pPr>
        <w:widowControl/>
        <w:numPr>
          <w:ilvl w:val="1"/>
          <w:numId w:val="15"/>
        </w:numPr>
        <w:shd w:val="clear" w:color="auto" w:fill="FFFFFF"/>
        <w:suppressAutoHyphens/>
        <w:autoSpaceDN w:val="0"/>
        <w:spacing w:before="120" w:after="0" w:line="240" w:lineRule="auto"/>
        <w:jc w:val="both"/>
        <w:textAlignment w:val="baseline"/>
        <w:rPr>
          <w:rFonts w:ascii="Times New Roman" w:eastAsia="Times New Roman" w:hAnsi="Times New Roman"/>
          <w:kern w:val="3"/>
          <w:sz w:val="24"/>
          <w:szCs w:val="24"/>
          <w:lang w:val="lv-LV"/>
        </w:rPr>
      </w:pPr>
      <w:r w:rsidRPr="00FD7A98">
        <w:rPr>
          <w:rFonts w:ascii="Times New Roman" w:eastAsia="Times New Roman" w:hAnsi="Times New Roman"/>
          <w:color w:val="000000" w:themeColor="text1"/>
          <w:kern w:val="3"/>
          <w:sz w:val="24"/>
          <w:szCs w:val="24"/>
          <w:lang w:val="lv-LV"/>
        </w:rPr>
        <w:t xml:space="preserve">Iesniedzēja uzskata par nepamatotu Dienesta minēto informāciju par degradētajām teritorijām, kurās derīgo izrakteņu ieguve ir veikta, bet nav veikta to sakārtošana, kas ir viens no iemesliem </w:t>
      </w:r>
      <w:r w:rsidR="00666452">
        <w:rPr>
          <w:rFonts w:ascii="Times New Roman" w:eastAsia="Times New Roman" w:hAnsi="Times New Roman"/>
          <w:color w:val="000000" w:themeColor="text1"/>
          <w:kern w:val="3"/>
          <w:sz w:val="24"/>
          <w:szCs w:val="24"/>
          <w:lang w:val="lv-LV"/>
        </w:rPr>
        <w:t>IVN</w:t>
      </w:r>
      <w:r w:rsidRPr="00FD7A98">
        <w:rPr>
          <w:rFonts w:ascii="Times New Roman" w:eastAsia="Times New Roman" w:hAnsi="Times New Roman"/>
          <w:color w:val="000000" w:themeColor="text1"/>
          <w:kern w:val="3"/>
          <w:sz w:val="24"/>
          <w:szCs w:val="24"/>
          <w:lang w:val="lv-LV"/>
        </w:rPr>
        <w:t xml:space="preserve"> procedūrai. Piesaistot </w:t>
      </w:r>
      <w:r w:rsidRPr="00FD7A98">
        <w:rPr>
          <w:rFonts w:ascii="Times New Roman" w:eastAsia="Times New Roman" w:hAnsi="Times New Roman"/>
          <w:kern w:val="3"/>
          <w:sz w:val="24"/>
          <w:szCs w:val="24"/>
          <w:lang w:val="lv-LV"/>
        </w:rPr>
        <w:t xml:space="preserve">citu zemju īpašnieku degradētās un </w:t>
      </w:r>
      <w:r w:rsidRPr="00FD7A98">
        <w:rPr>
          <w:rFonts w:ascii="Times New Roman" w:eastAsia="Times New Roman" w:hAnsi="Times New Roman"/>
          <w:kern w:val="3"/>
          <w:sz w:val="24"/>
          <w:szCs w:val="24"/>
          <w:lang w:val="lv-LV"/>
        </w:rPr>
        <w:t>nerekultivētās teritorijas atradnes “</w:t>
      </w:r>
      <w:r w:rsidRPr="00FD7A98">
        <w:rPr>
          <w:rFonts w:ascii="Times New Roman" w:eastAsia="Times New Roman" w:hAnsi="Times New Roman"/>
          <w:i/>
          <w:iCs/>
          <w:kern w:val="3"/>
          <w:sz w:val="24"/>
          <w:szCs w:val="24"/>
          <w:lang w:val="lv-LV"/>
        </w:rPr>
        <w:t>Gaiduļi</w:t>
      </w:r>
      <w:r w:rsidR="00666452">
        <w:rPr>
          <w:rFonts w:ascii="Times New Roman" w:eastAsia="Times New Roman" w:hAnsi="Times New Roman"/>
          <w:kern w:val="3"/>
          <w:sz w:val="24"/>
          <w:szCs w:val="24"/>
          <w:lang w:val="lv-LV"/>
        </w:rPr>
        <w:t>” plānošanai,</w:t>
      </w:r>
      <w:r w:rsidRPr="00FD7A98">
        <w:rPr>
          <w:rFonts w:ascii="Times New Roman" w:eastAsia="Times New Roman" w:hAnsi="Times New Roman"/>
          <w:kern w:val="3"/>
          <w:sz w:val="24"/>
          <w:szCs w:val="24"/>
          <w:lang w:val="lv-LV"/>
        </w:rPr>
        <w:t xml:space="preserve"> ir derīgo izrakteņu ieguves procesus uzraugošo iestāžu atbildības pārnešana uz iesniedzēju, tādā veidā pārkāpjot tiesiskās paļāvības principus. Iesniedzēja uzsver, ka normatīvajos aktos ir noteikti atbildīgie par degradēto teritoriju sakārtošanu vai karjeru rekultivāciju</w:t>
      </w:r>
      <w:r w:rsidR="00666452">
        <w:rPr>
          <w:rFonts w:ascii="Times New Roman" w:eastAsia="Times New Roman" w:hAnsi="Times New Roman"/>
          <w:kern w:val="3"/>
          <w:sz w:val="24"/>
          <w:szCs w:val="24"/>
          <w:lang w:val="lv-LV"/>
        </w:rPr>
        <w:t>,</w:t>
      </w:r>
      <w:r w:rsidRPr="00FD7A98">
        <w:rPr>
          <w:rFonts w:ascii="Times New Roman" w:eastAsia="Times New Roman" w:hAnsi="Times New Roman"/>
          <w:kern w:val="3"/>
          <w:sz w:val="24"/>
          <w:szCs w:val="24"/>
          <w:lang w:val="lv-LV"/>
        </w:rPr>
        <w:t xml:space="preserve"> un ir noteiktas iestādes, kas veic derīgo izrakteņu ieguves procesu uzraudzību. Atbilstoši Ministru kabineta </w:t>
      </w:r>
      <w:r w:rsidR="00666452" w:rsidRPr="00FD7A98">
        <w:rPr>
          <w:rFonts w:ascii="Times New Roman" w:eastAsia="Times New Roman" w:hAnsi="Times New Roman"/>
          <w:kern w:val="3"/>
          <w:sz w:val="24"/>
          <w:szCs w:val="24"/>
          <w:lang w:val="lv-LV"/>
        </w:rPr>
        <w:t xml:space="preserve">2012. gada 21. augusta </w:t>
      </w:r>
      <w:r w:rsidR="00666452">
        <w:rPr>
          <w:rFonts w:ascii="Times New Roman" w:eastAsia="Times New Roman" w:hAnsi="Times New Roman"/>
          <w:kern w:val="3"/>
          <w:sz w:val="24"/>
          <w:szCs w:val="24"/>
          <w:lang w:val="lv-LV"/>
        </w:rPr>
        <w:t>noteikumu Nr. 570 “</w:t>
      </w:r>
      <w:r w:rsidRPr="00FD7A98">
        <w:rPr>
          <w:rFonts w:ascii="Times New Roman" w:eastAsia="Times New Roman" w:hAnsi="Times New Roman"/>
          <w:i/>
          <w:iCs/>
          <w:kern w:val="3"/>
          <w:sz w:val="24"/>
          <w:szCs w:val="24"/>
          <w:lang w:val="lv-LV"/>
        </w:rPr>
        <w:t>Derīgo izrakteņu ieguves kārtī</w:t>
      </w:r>
      <w:r w:rsidRPr="00FD7A98">
        <w:rPr>
          <w:rFonts w:ascii="Times New Roman" w:eastAsia="Times New Roman" w:hAnsi="Times New Roman"/>
          <w:i/>
          <w:iCs/>
          <w:kern w:val="3"/>
          <w:sz w:val="24"/>
          <w:szCs w:val="24"/>
          <w:lang w:val="lv-LV"/>
        </w:rPr>
        <w:t>ba</w:t>
      </w:r>
      <w:r w:rsidR="00666452">
        <w:rPr>
          <w:rFonts w:ascii="Times New Roman" w:eastAsia="Times New Roman" w:hAnsi="Times New Roman"/>
          <w:kern w:val="3"/>
          <w:sz w:val="24"/>
          <w:szCs w:val="24"/>
          <w:lang w:val="lv-LV"/>
        </w:rPr>
        <w:t>”</w:t>
      </w:r>
      <w:r w:rsidRPr="00FD7A98">
        <w:rPr>
          <w:rFonts w:ascii="Times New Roman" w:eastAsia="Times New Roman" w:hAnsi="Times New Roman"/>
          <w:kern w:val="3"/>
          <w:sz w:val="24"/>
          <w:szCs w:val="24"/>
          <w:lang w:val="lv-LV"/>
        </w:rPr>
        <w:t xml:space="preserve"> (turpmāk - Noteikumi Nr. 570) 86. punktam, rekultivāciju var veikt vienlaikus ar derīgo izrakteņu ieguvi un rekultivācija jāuzsāk gada laikā pēc derīgo izrakteņu ieguves pabeigšanas.</w:t>
      </w:r>
    </w:p>
    <w:p w14:paraId="15149A86" w14:textId="77777777" w:rsidR="00FD7A98" w:rsidRPr="00FD7A98" w:rsidRDefault="004F3BD5" w:rsidP="00FD7A98">
      <w:pPr>
        <w:widowControl/>
        <w:numPr>
          <w:ilvl w:val="1"/>
          <w:numId w:val="15"/>
        </w:numPr>
        <w:shd w:val="clear" w:color="auto" w:fill="FFFFFF"/>
        <w:suppressAutoHyphens/>
        <w:autoSpaceDN w:val="0"/>
        <w:spacing w:before="120" w:after="0" w:line="240" w:lineRule="auto"/>
        <w:jc w:val="both"/>
        <w:textAlignment w:val="baseline"/>
        <w:rPr>
          <w:rFonts w:ascii="Times New Roman" w:eastAsia="Times New Roman" w:hAnsi="Times New Roman"/>
          <w:kern w:val="3"/>
          <w:sz w:val="24"/>
          <w:szCs w:val="24"/>
          <w:lang w:val="lv-LV"/>
        </w:rPr>
      </w:pPr>
      <w:r w:rsidRPr="00FD7A98">
        <w:rPr>
          <w:rFonts w:ascii="Times New Roman" w:eastAsia="Times New Roman" w:hAnsi="Times New Roman"/>
          <w:kern w:val="3"/>
          <w:sz w:val="24"/>
          <w:szCs w:val="24"/>
          <w:lang w:val="lv-LV"/>
        </w:rPr>
        <w:t>Plānojot derīgo izrakteņu ieguves vietu atradnē “</w:t>
      </w:r>
      <w:r w:rsidRPr="00FD7A98">
        <w:rPr>
          <w:rFonts w:ascii="Times New Roman" w:eastAsia="Times New Roman" w:hAnsi="Times New Roman"/>
          <w:i/>
          <w:iCs/>
          <w:kern w:val="3"/>
          <w:sz w:val="24"/>
          <w:szCs w:val="24"/>
          <w:lang w:val="lv-LV"/>
        </w:rPr>
        <w:t>Gaiduļi</w:t>
      </w:r>
      <w:r w:rsidRPr="00FD7A98">
        <w:rPr>
          <w:rFonts w:ascii="Times New Roman" w:eastAsia="Times New Roman" w:hAnsi="Times New Roman"/>
          <w:kern w:val="3"/>
          <w:sz w:val="24"/>
          <w:szCs w:val="24"/>
          <w:lang w:val="lv-LV"/>
        </w:rPr>
        <w:t>”, tika izvēlēta zemes vienība (Darbības vieta), kurai nav noteikts dabas aizsargājamās teritorijas statuss un kurā iepriekš nav konstatētas dabas vērtības ar aizsardzības pazīmēm. Lai nodrošinātos pret situāciju, ka “</w:t>
      </w:r>
      <w:r w:rsidRPr="00FD7A98">
        <w:rPr>
          <w:rFonts w:ascii="Times New Roman" w:eastAsia="Times New Roman" w:hAnsi="Times New Roman"/>
          <w:i/>
          <w:iCs/>
          <w:kern w:val="3"/>
          <w:sz w:val="24"/>
          <w:szCs w:val="24"/>
          <w:lang w:val="lv-LV"/>
        </w:rPr>
        <w:t>Dabas skaitīšanā</w:t>
      </w:r>
      <w:r w:rsidRPr="00FD7A98">
        <w:rPr>
          <w:rFonts w:ascii="Times New Roman" w:eastAsia="Times New Roman" w:hAnsi="Times New Roman"/>
          <w:kern w:val="3"/>
          <w:sz w:val="24"/>
          <w:szCs w:val="24"/>
          <w:lang w:val="lv-LV"/>
        </w:rPr>
        <w:t xml:space="preserve">” vai kaut kādos citos apstākļos nav konstatētas dabas vērtības ar aizsardzības pazīmēm, teritoriju pirms derīgo izrakteņu ieguves plānošanas izvērtē vides eksperts. Iesniedzēja vēlas uzsvērt, </w:t>
      </w:r>
      <w:r w:rsidRPr="00FD7A98">
        <w:rPr>
          <w:rFonts w:ascii="Times New Roman" w:eastAsia="Times New Roman" w:hAnsi="Times New Roman"/>
          <w:color w:val="000000" w:themeColor="text1"/>
          <w:kern w:val="3"/>
          <w:sz w:val="24"/>
          <w:szCs w:val="24"/>
          <w:lang w:val="lv-LV"/>
        </w:rPr>
        <w:t>ka 2020. gada 4. augustā  AS “</w:t>
      </w:r>
      <w:r w:rsidRPr="00FD7A98">
        <w:rPr>
          <w:rFonts w:ascii="Times New Roman" w:eastAsia="Times New Roman" w:hAnsi="Times New Roman"/>
          <w:i/>
          <w:iCs/>
          <w:color w:val="000000" w:themeColor="text1"/>
          <w:kern w:val="3"/>
          <w:sz w:val="24"/>
          <w:szCs w:val="24"/>
          <w:lang w:val="lv-LV"/>
        </w:rPr>
        <w:t>Latvijas valsts meži</w:t>
      </w:r>
      <w:r w:rsidRPr="00FD7A98">
        <w:rPr>
          <w:rFonts w:ascii="Times New Roman" w:eastAsia="Times New Roman" w:hAnsi="Times New Roman"/>
          <w:color w:val="000000" w:themeColor="text1"/>
          <w:kern w:val="3"/>
          <w:sz w:val="24"/>
          <w:szCs w:val="24"/>
          <w:lang w:val="lv-LV"/>
        </w:rPr>
        <w:t>” Ziemeļlatgales reģiona vec</w:t>
      </w:r>
      <w:r w:rsidRPr="00FD7A98">
        <w:rPr>
          <w:rFonts w:ascii="Times New Roman" w:eastAsia="Times New Roman" w:hAnsi="Times New Roman"/>
          <w:color w:val="000000" w:themeColor="text1"/>
          <w:kern w:val="3"/>
          <w:sz w:val="24"/>
          <w:szCs w:val="24"/>
          <w:lang w:val="lv-LV"/>
        </w:rPr>
        <w:t xml:space="preserve">ākā vides eksperta (turpmāk – vides eksperts) sagatavotie vides norādījumi darbiem (turpmāk – Vides eksperta norādījumi) ir pozitīvi, lai plānotu saimniecisko darbību, jo dabas vērtības ar aizsardzības pazīmēm netika konstatētas, kā arī attiecībā uz tuvējiem aizsargājamiem objektiem īpaši pasākumi nav nepieciešami. </w:t>
      </w:r>
      <w:r w:rsidRPr="00FD7A98">
        <w:rPr>
          <w:rFonts w:ascii="Times New Roman" w:eastAsia="Times New Roman" w:hAnsi="Times New Roman"/>
          <w:kern w:val="3"/>
          <w:sz w:val="24"/>
          <w:szCs w:val="24"/>
          <w:lang w:val="lv-LV"/>
        </w:rPr>
        <w:t>Papildus, plānojot derīgo izrakteņu ieguves vietu, tika izvēlēta meža zeme, kurā meža audze ir neperspektīva jaunaudze.</w:t>
      </w:r>
    </w:p>
    <w:p w14:paraId="5278B596" w14:textId="77777777" w:rsidR="00FD7A98" w:rsidRPr="00FD7A98" w:rsidRDefault="004F3BD5" w:rsidP="00FD7A98">
      <w:pPr>
        <w:widowControl/>
        <w:numPr>
          <w:ilvl w:val="1"/>
          <w:numId w:val="15"/>
        </w:numPr>
        <w:shd w:val="clear" w:color="auto" w:fill="FFFFFF"/>
        <w:suppressAutoHyphens/>
        <w:autoSpaceDN w:val="0"/>
        <w:spacing w:before="120" w:after="0" w:line="240" w:lineRule="auto"/>
        <w:jc w:val="both"/>
        <w:textAlignment w:val="baseline"/>
        <w:rPr>
          <w:rFonts w:ascii="Times New Roman" w:eastAsia="Times New Roman" w:hAnsi="Times New Roman"/>
          <w:kern w:val="3"/>
          <w:sz w:val="24"/>
          <w:szCs w:val="24"/>
          <w:lang w:val="lv-LV"/>
        </w:rPr>
      </w:pPr>
      <w:r w:rsidRPr="00FD7A98">
        <w:rPr>
          <w:rFonts w:ascii="Times New Roman" w:eastAsia="Times New Roman" w:hAnsi="Times New Roman"/>
          <w:color w:val="000000" w:themeColor="text1"/>
          <w:kern w:val="3"/>
          <w:sz w:val="24"/>
          <w:szCs w:val="24"/>
          <w:lang w:val="lv-LV"/>
        </w:rPr>
        <w:t xml:space="preserve">2022. gada 16. jūnijā </w:t>
      </w:r>
      <w:r w:rsidRPr="00FD7A98">
        <w:rPr>
          <w:rFonts w:ascii="Times New Roman" w:eastAsia="Times New Roman" w:hAnsi="Times New Roman"/>
          <w:kern w:val="3"/>
          <w:sz w:val="24"/>
          <w:szCs w:val="24"/>
          <w:lang w:val="lv-LV"/>
        </w:rPr>
        <w:t xml:space="preserve">Dienestam tika sagatavots iesniegums Paredzētās darbības ietekmes sākotnējā izvērtējuma veikšanai (turpmāk — </w:t>
      </w:r>
      <w:bookmarkStart w:id="4" w:name="_Hlk125997498"/>
      <w:r w:rsidRPr="00FD7A98">
        <w:rPr>
          <w:rFonts w:ascii="Times New Roman" w:eastAsia="Times New Roman" w:hAnsi="Times New Roman"/>
          <w:kern w:val="3"/>
          <w:sz w:val="24"/>
          <w:szCs w:val="24"/>
          <w:lang w:val="lv-LV"/>
        </w:rPr>
        <w:t>Sākotnējais izvērtējums</w:t>
      </w:r>
      <w:bookmarkEnd w:id="4"/>
      <w:r w:rsidRPr="00FD7A98">
        <w:rPr>
          <w:rFonts w:ascii="Times New Roman" w:eastAsia="Times New Roman" w:hAnsi="Times New Roman"/>
          <w:kern w:val="3"/>
          <w:sz w:val="24"/>
          <w:szCs w:val="24"/>
          <w:lang w:val="lv-LV"/>
        </w:rPr>
        <w:t>) un tehnisko noteikumu saņemšanai (turpmāk – Iesniegums). Ņemot vērā Iesnieguma ilgo izskatīšanas periodu, iesniedzēja 2022. gada novembrī ir veikusi gaisa kvalitātes novērtējumu (turpmāk – Gaisa kvalitātes novērtējums) un 2022. gada 13. decembrī veikusi</w:t>
      </w:r>
      <w:r w:rsidR="00666452">
        <w:rPr>
          <w:rFonts w:ascii="Times New Roman" w:eastAsia="Times New Roman" w:hAnsi="Times New Roman"/>
          <w:kern w:val="3"/>
          <w:sz w:val="24"/>
          <w:szCs w:val="24"/>
          <w:lang w:val="lv-LV"/>
        </w:rPr>
        <w:t xml:space="preserve"> -</w:t>
      </w:r>
      <w:r w:rsidRPr="00FD7A98">
        <w:rPr>
          <w:rFonts w:ascii="Times New Roman" w:eastAsia="Times New Roman" w:hAnsi="Times New Roman"/>
          <w:kern w:val="3"/>
          <w:sz w:val="24"/>
          <w:szCs w:val="24"/>
          <w:lang w:val="lv-LV"/>
        </w:rPr>
        <w:t xml:space="preserve"> Trokšņa emisiju izvērtējumu (turpmāk – Trokšņa emisiju izvērtējums) Paredzētajai darbībai Darbības vietā, gan autoceļam, g</w:t>
      </w:r>
      <w:r w:rsidRPr="00FD7A98">
        <w:rPr>
          <w:rFonts w:ascii="Times New Roman" w:eastAsia="Times New Roman" w:hAnsi="Times New Roman"/>
          <w:kern w:val="3"/>
          <w:sz w:val="24"/>
          <w:szCs w:val="24"/>
          <w:lang w:val="lv-LV"/>
        </w:rPr>
        <w:t>an ietekmes izvērtējumu uz tuvākajām teritorijām. Minētajos izvērtējumos ir sniegta informācija, ka Darbības vietā</w:t>
      </w:r>
      <w:r w:rsidR="00666452">
        <w:rPr>
          <w:rFonts w:ascii="Times New Roman" w:eastAsia="Times New Roman" w:hAnsi="Times New Roman"/>
          <w:kern w:val="3"/>
          <w:sz w:val="24"/>
          <w:szCs w:val="24"/>
          <w:lang w:val="lv-LV"/>
        </w:rPr>
        <w:t>,</w:t>
      </w:r>
      <w:r w:rsidRPr="00FD7A98">
        <w:rPr>
          <w:rFonts w:ascii="Times New Roman" w:eastAsia="Times New Roman" w:hAnsi="Times New Roman"/>
          <w:kern w:val="3"/>
          <w:sz w:val="24"/>
          <w:szCs w:val="24"/>
          <w:lang w:val="lv-LV"/>
        </w:rPr>
        <w:t xml:space="preserve"> realizējot Paredzēto darbību</w:t>
      </w:r>
      <w:r w:rsidR="00666452">
        <w:rPr>
          <w:rFonts w:ascii="Times New Roman" w:eastAsia="Times New Roman" w:hAnsi="Times New Roman"/>
          <w:kern w:val="3"/>
          <w:sz w:val="24"/>
          <w:szCs w:val="24"/>
          <w:lang w:val="lv-LV"/>
        </w:rPr>
        <w:t>,</w:t>
      </w:r>
      <w:r w:rsidRPr="00FD7A98">
        <w:rPr>
          <w:rFonts w:ascii="Times New Roman" w:eastAsia="Times New Roman" w:hAnsi="Times New Roman"/>
          <w:kern w:val="3"/>
          <w:sz w:val="24"/>
          <w:szCs w:val="24"/>
          <w:lang w:val="lv-LV"/>
        </w:rPr>
        <w:t xml:space="preserve"> netiks pārsniegti normatīvajos aktos neteiktie robežlielumi.</w:t>
      </w:r>
    </w:p>
    <w:p w14:paraId="7BDB0A17" w14:textId="77777777" w:rsidR="00FD7A98" w:rsidRPr="00FD7A98" w:rsidRDefault="004F3BD5" w:rsidP="00FD7A98">
      <w:pPr>
        <w:widowControl/>
        <w:numPr>
          <w:ilvl w:val="1"/>
          <w:numId w:val="15"/>
        </w:numPr>
        <w:shd w:val="clear" w:color="auto" w:fill="FFFFFF"/>
        <w:suppressAutoHyphens/>
        <w:autoSpaceDN w:val="0"/>
        <w:spacing w:before="120" w:after="0" w:line="240" w:lineRule="auto"/>
        <w:jc w:val="both"/>
        <w:textAlignment w:val="baseline"/>
        <w:rPr>
          <w:rFonts w:ascii="Times New Roman" w:eastAsia="Times New Roman" w:hAnsi="Times New Roman"/>
          <w:kern w:val="3"/>
          <w:sz w:val="24"/>
          <w:szCs w:val="24"/>
          <w:lang w:val="lv-LV"/>
        </w:rPr>
      </w:pPr>
      <w:r w:rsidRPr="00FD7A98">
        <w:rPr>
          <w:rFonts w:ascii="Times New Roman" w:eastAsia="Times New Roman" w:hAnsi="Times New Roman"/>
          <w:kern w:val="3"/>
          <w:sz w:val="24"/>
          <w:szCs w:val="24"/>
          <w:lang w:val="lv-LV"/>
        </w:rPr>
        <w:t xml:space="preserve">Darbības vietā, veicot degvielas uzpildīšanu, tiks nodrošinātas darbības, lai neveidotos situācijas, ka tiek piesārņots augsnes un virszemes un pazemes ūdeņi ar naftas </w:t>
      </w:r>
      <w:r w:rsidRPr="00FD7A98">
        <w:rPr>
          <w:rFonts w:ascii="Times New Roman" w:eastAsia="Times New Roman" w:hAnsi="Times New Roman"/>
          <w:kern w:val="3"/>
          <w:sz w:val="24"/>
          <w:szCs w:val="24"/>
          <w:lang w:val="lv-LV"/>
        </w:rPr>
        <w:lastRenderedPageBreak/>
        <w:t>produktiem. Degvielas uzpildīšana tiks veikta pēc tam, kad tiks noklāti degvielu absorbējoši materiāli</w:t>
      </w:r>
      <w:r w:rsidR="00666452">
        <w:rPr>
          <w:rFonts w:ascii="Times New Roman" w:eastAsia="Times New Roman" w:hAnsi="Times New Roman"/>
          <w:kern w:val="3"/>
          <w:sz w:val="24"/>
          <w:szCs w:val="24"/>
          <w:lang w:val="lv-LV"/>
        </w:rPr>
        <w:t>,</w:t>
      </w:r>
      <w:r w:rsidRPr="00FD7A98">
        <w:rPr>
          <w:rFonts w:ascii="Times New Roman" w:eastAsia="Times New Roman" w:hAnsi="Times New Roman"/>
          <w:kern w:val="3"/>
          <w:sz w:val="24"/>
          <w:szCs w:val="24"/>
          <w:lang w:val="lv-LV"/>
        </w:rPr>
        <w:t xml:space="preserve"> nodrošinoties pret iespējamu degvielas izplūdi vidē. </w:t>
      </w:r>
    </w:p>
    <w:p w14:paraId="1D1F02F4" w14:textId="77777777" w:rsidR="00FD7A98" w:rsidRPr="00FD7A98" w:rsidRDefault="004F3BD5" w:rsidP="00FD7A98">
      <w:pPr>
        <w:widowControl/>
        <w:numPr>
          <w:ilvl w:val="1"/>
          <w:numId w:val="15"/>
        </w:numPr>
        <w:shd w:val="clear" w:color="auto" w:fill="FFFFFF"/>
        <w:suppressAutoHyphens/>
        <w:autoSpaceDN w:val="0"/>
        <w:spacing w:before="120" w:after="0" w:line="240" w:lineRule="auto"/>
        <w:jc w:val="both"/>
        <w:textAlignment w:val="baseline"/>
        <w:rPr>
          <w:rFonts w:ascii="Times New Roman" w:eastAsia="Times New Roman" w:hAnsi="Times New Roman"/>
          <w:kern w:val="3"/>
          <w:sz w:val="24"/>
          <w:szCs w:val="24"/>
          <w:lang w:val="lv-LV"/>
        </w:rPr>
      </w:pPr>
      <w:r w:rsidRPr="00FD7A98">
        <w:rPr>
          <w:rFonts w:ascii="Times New Roman" w:eastAsia="Times New Roman" w:hAnsi="Times New Roman"/>
          <w:kern w:val="3"/>
          <w:sz w:val="24"/>
          <w:szCs w:val="24"/>
          <w:lang w:val="lv-LV"/>
        </w:rPr>
        <w:t xml:space="preserve">Izvērtējot Meliorācijas kadastra informācijas sistēmu un Vides eksperta norādījumus Paredzētās darbības veikšanai, secināts, ka vairāk </w:t>
      </w:r>
      <w:r w:rsidR="00666452">
        <w:rPr>
          <w:rFonts w:ascii="Times New Roman" w:eastAsia="Times New Roman" w:hAnsi="Times New Roman"/>
          <w:kern w:val="3"/>
          <w:sz w:val="24"/>
          <w:szCs w:val="24"/>
          <w:lang w:val="lv-LV"/>
        </w:rPr>
        <w:t>ne</w:t>
      </w:r>
      <w:r w:rsidRPr="00FD7A98">
        <w:rPr>
          <w:rFonts w:ascii="Times New Roman" w:eastAsia="Times New Roman" w:hAnsi="Times New Roman"/>
          <w:kern w:val="3"/>
          <w:sz w:val="24"/>
          <w:szCs w:val="24"/>
          <w:lang w:val="lv-LV"/>
        </w:rPr>
        <w:t>kā uz 600 m attālo Geikinu strautu (ŪSIK kods 428772) netiek paredzēta negatīva ietekme, kā arī ietekme uz tuvākajām mājām.</w:t>
      </w:r>
    </w:p>
    <w:p w14:paraId="49C10203" w14:textId="77777777" w:rsidR="00FD7A98" w:rsidRPr="00FD7A98" w:rsidRDefault="004F3BD5" w:rsidP="00FD7A98">
      <w:pPr>
        <w:widowControl/>
        <w:numPr>
          <w:ilvl w:val="0"/>
          <w:numId w:val="17"/>
        </w:numPr>
        <w:shd w:val="clear" w:color="auto" w:fill="FFFFFF"/>
        <w:suppressAutoHyphens/>
        <w:autoSpaceDN w:val="0"/>
        <w:spacing w:before="120" w:after="0" w:line="240" w:lineRule="auto"/>
        <w:ind w:left="357" w:hanging="357"/>
        <w:jc w:val="both"/>
        <w:textAlignment w:val="baseline"/>
        <w:rPr>
          <w:rFonts w:ascii="Times New Roman" w:eastAsia="Times New Roman" w:hAnsi="Times New Roman"/>
          <w:kern w:val="3"/>
          <w:sz w:val="24"/>
          <w:szCs w:val="24"/>
          <w:lang w:val="lv-LV"/>
        </w:rPr>
      </w:pPr>
      <w:r w:rsidRPr="00FD7A98">
        <w:rPr>
          <w:rFonts w:ascii="Times New Roman" w:eastAsia="Times New Roman" w:hAnsi="Times New Roman"/>
          <w:kern w:val="3"/>
          <w:sz w:val="24"/>
          <w:szCs w:val="24"/>
          <w:lang w:val="lv-LV"/>
        </w:rPr>
        <w:t>Dienests 2022. gada 22. decembra vēstulē Nr. 2.3/AP/9221/2022 “</w:t>
      </w:r>
      <w:r w:rsidRPr="00FD7A98">
        <w:rPr>
          <w:rFonts w:ascii="Times New Roman" w:eastAsia="Times New Roman" w:hAnsi="Times New Roman"/>
          <w:i/>
          <w:kern w:val="3"/>
          <w:sz w:val="24"/>
          <w:szCs w:val="24"/>
          <w:lang w:val="lv-LV"/>
        </w:rPr>
        <w:t>Par lēmuma Nr. AP22SI0232 apstrīdēšanu</w:t>
      </w:r>
      <w:r w:rsidR="00666452">
        <w:rPr>
          <w:rFonts w:ascii="Times New Roman" w:eastAsia="Times New Roman" w:hAnsi="Times New Roman"/>
          <w:kern w:val="3"/>
          <w:sz w:val="24"/>
          <w:szCs w:val="24"/>
          <w:lang w:val="lv-LV"/>
        </w:rPr>
        <w:t>”</w:t>
      </w:r>
      <w:r w:rsidRPr="00FD7A98">
        <w:rPr>
          <w:rFonts w:ascii="Times New Roman" w:eastAsia="Times New Roman" w:hAnsi="Times New Roman"/>
          <w:kern w:val="3"/>
          <w:sz w:val="24"/>
          <w:szCs w:val="24"/>
          <w:lang w:val="lv-LV"/>
        </w:rPr>
        <w:t xml:space="preserve"> norāda, ka tā viedoklis ir izteikts Lēmumā un uzskata, ka Lēmums </w:t>
      </w:r>
      <w:r w:rsidRPr="00FD7A98">
        <w:rPr>
          <w:rFonts w:ascii="Times New Roman" w:eastAsia="Times New Roman" w:hAnsi="Times New Roman"/>
          <w:sz w:val="24"/>
          <w:szCs w:val="24"/>
          <w:lang w:val="lv-LV"/>
        </w:rPr>
        <w:t>ir tiesisks, sagatavots saskaņā ar normatīvo aktu prasībām un atstājams spēkā</w:t>
      </w:r>
      <w:r w:rsidRPr="00FD7A98">
        <w:rPr>
          <w:rFonts w:ascii="Times New Roman" w:eastAsia="Times New Roman" w:hAnsi="Times New Roman"/>
          <w:kern w:val="3"/>
          <w:sz w:val="24"/>
          <w:szCs w:val="24"/>
          <w:lang w:val="lv-LV"/>
        </w:rPr>
        <w:t>.</w:t>
      </w:r>
    </w:p>
    <w:p w14:paraId="0C770FD9" w14:textId="77777777" w:rsidR="00FD7A98" w:rsidRPr="00FD7A98" w:rsidRDefault="004F3BD5" w:rsidP="00FD7A98">
      <w:pPr>
        <w:shd w:val="clear" w:color="auto" w:fill="FFFFFF"/>
        <w:suppressAutoHyphens/>
        <w:autoSpaceDN w:val="0"/>
        <w:spacing w:before="240" w:after="120"/>
        <w:jc w:val="both"/>
        <w:textAlignment w:val="baseline"/>
        <w:rPr>
          <w:rFonts w:ascii="Times New Roman" w:hAnsi="Times New Roman"/>
          <w:b/>
          <w:bCs/>
          <w:kern w:val="3"/>
          <w:sz w:val="24"/>
          <w:szCs w:val="24"/>
          <w:lang w:val="lv-LV"/>
        </w:rPr>
      </w:pPr>
      <w:r w:rsidRPr="00FD7A98">
        <w:rPr>
          <w:rFonts w:ascii="Times New Roman" w:hAnsi="Times New Roman"/>
          <w:b/>
          <w:bCs/>
          <w:kern w:val="3"/>
          <w:sz w:val="24"/>
          <w:szCs w:val="24"/>
          <w:lang w:val="lv-LV"/>
        </w:rPr>
        <w:t>Izvērtētā dokumentācija:</w:t>
      </w:r>
    </w:p>
    <w:p w14:paraId="4EA7BABE" w14:textId="77777777" w:rsidR="00FD7A98" w:rsidRPr="00FD7A98" w:rsidRDefault="004F3BD5" w:rsidP="00FD7A98">
      <w:pPr>
        <w:widowControl/>
        <w:numPr>
          <w:ilvl w:val="0"/>
          <w:numId w:val="23"/>
        </w:numPr>
        <w:spacing w:before="60" w:after="0" w:line="240" w:lineRule="auto"/>
        <w:ind w:left="426" w:hanging="426"/>
        <w:jc w:val="both"/>
        <w:rPr>
          <w:rFonts w:ascii="Times New Roman" w:eastAsia="Times New Roman" w:hAnsi="Times New Roman"/>
          <w:sz w:val="24"/>
          <w:szCs w:val="24"/>
          <w:lang w:val="lv-LV"/>
        </w:rPr>
      </w:pPr>
      <w:r w:rsidRPr="00FD7A98">
        <w:rPr>
          <w:rFonts w:ascii="Times New Roman" w:eastAsia="Times New Roman" w:hAnsi="Times New Roman"/>
          <w:sz w:val="24"/>
          <w:szCs w:val="24"/>
          <w:lang w:val="lv-LV"/>
        </w:rPr>
        <w:t>Dienesta 2022. gada 16. novembra ietekmes sākotnējais izvērtējums Nr. AP22SI0232 “</w:t>
      </w:r>
      <w:r w:rsidRPr="00FD7A98">
        <w:rPr>
          <w:rFonts w:ascii="Times New Roman" w:eastAsia="Times New Roman" w:hAnsi="Times New Roman"/>
          <w:i/>
          <w:iCs/>
          <w:sz w:val="24"/>
          <w:szCs w:val="24"/>
          <w:lang w:val="lv-LV"/>
        </w:rPr>
        <w:t>Paredzētās darbības ietekmes uz vidi sākotnējais izvērtējums</w:t>
      </w:r>
      <w:r w:rsidRPr="00FD7A98">
        <w:rPr>
          <w:rFonts w:ascii="Times New Roman" w:eastAsia="Times New Roman" w:hAnsi="Times New Roman"/>
          <w:sz w:val="24"/>
          <w:szCs w:val="24"/>
          <w:lang w:val="lv-LV"/>
        </w:rPr>
        <w:t>” (2022. gada 16. novembrī Vides pārraudzības valsts birojā (turpmāk – Birojs) reģistrēts ar Nr. 5-01/2309).</w:t>
      </w:r>
    </w:p>
    <w:p w14:paraId="13B3ECBC" w14:textId="77777777" w:rsidR="00FD7A98" w:rsidRPr="00FD7A98" w:rsidRDefault="004F3BD5" w:rsidP="00FD7A98">
      <w:pPr>
        <w:widowControl/>
        <w:numPr>
          <w:ilvl w:val="0"/>
          <w:numId w:val="23"/>
        </w:numPr>
        <w:spacing w:before="60" w:after="0" w:line="240" w:lineRule="auto"/>
        <w:ind w:left="426" w:hanging="426"/>
        <w:jc w:val="both"/>
        <w:rPr>
          <w:rFonts w:ascii="Times New Roman" w:eastAsia="Times New Roman" w:hAnsi="Times New Roman"/>
          <w:sz w:val="24"/>
          <w:szCs w:val="24"/>
          <w:lang w:val="lv-LV"/>
        </w:rPr>
      </w:pPr>
      <w:r w:rsidRPr="00FD7A98">
        <w:rPr>
          <w:rFonts w:ascii="Times New Roman" w:eastAsia="Times New Roman" w:hAnsi="Times New Roman"/>
          <w:sz w:val="24"/>
          <w:szCs w:val="24"/>
          <w:lang w:val="lv-LV"/>
        </w:rPr>
        <w:t>Iesniedzējas 2022. gada 15. decembra Apstrīdēšanas iesniegums (2022. gada 16. decembrī Birojā reģistrēts ar Nr. 10-03/48).</w:t>
      </w:r>
    </w:p>
    <w:p w14:paraId="788D9660" w14:textId="77777777" w:rsidR="00FD7A98" w:rsidRPr="00FD7A98" w:rsidRDefault="004F3BD5" w:rsidP="00FD7A98">
      <w:pPr>
        <w:widowControl/>
        <w:numPr>
          <w:ilvl w:val="0"/>
          <w:numId w:val="23"/>
        </w:numPr>
        <w:spacing w:before="60" w:after="0" w:line="240" w:lineRule="auto"/>
        <w:ind w:left="426" w:hanging="426"/>
        <w:jc w:val="both"/>
        <w:rPr>
          <w:rFonts w:ascii="Times New Roman" w:eastAsia="Times New Roman" w:hAnsi="Times New Roman"/>
          <w:sz w:val="24"/>
          <w:szCs w:val="24"/>
          <w:lang w:val="lv-LV"/>
        </w:rPr>
      </w:pPr>
      <w:r w:rsidRPr="00FD7A98">
        <w:rPr>
          <w:rFonts w:ascii="Times New Roman" w:eastAsia="Times New Roman" w:hAnsi="Times New Roman"/>
          <w:sz w:val="24"/>
          <w:szCs w:val="24"/>
          <w:lang w:val="lv-LV"/>
        </w:rPr>
        <w:t>Dienesta 2022. gada 22. decembra vēstule Nr. 2.3/AP/9221/2022 “</w:t>
      </w:r>
      <w:r w:rsidRPr="00FD7A98">
        <w:rPr>
          <w:rFonts w:ascii="Times New Roman" w:eastAsia="Times New Roman" w:hAnsi="Times New Roman"/>
          <w:i/>
          <w:iCs/>
          <w:sz w:val="24"/>
          <w:szCs w:val="24"/>
          <w:lang w:val="lv-LV"/>
        </w:rPr>
        <w:t>Par lēmuma Nr. AP22SI0232 apstrīdēšanu</w:t>
      </w:r>
      <w:r w:rsidRPr="00FD7A98">
        <w:rPr>
          <w:rFonts w:ascii="Times New Roman" w:eastAsia="Times New Roman" w:hAnsi="Times New Roman"/>
          <w:sz w:val="24"/>
          <w:szCs w:val="24"/>
          <w:lang w:val="lv-LV"/>
        </w:rPr>
        <w:t>” ar pielikumā pievienotiem administratīvās lietas materiāliem (2022. gada 22. decembrī Birojā reģistrēts ar Nr. 10-01/2537).</w:t>
      </w:r>
    </w:p>
    <w:p w14:paraId="6ACED5E9" w14:textId="77777777" w:rsidR="00FD7A98" w:rsidRPr="00FD7A98" w:rsidRDefault="004F3BD5" w:rsidP="00FD7A98">
      <w:pPr>
        <w:widowControl/>
        <w:spacing w:before="240" w:after="120" w:line="240" w:lineRule="auto"/>
        <w:jc w:val="both"/>
        <w:rPr>
          <w:rFonts w:ascii="Times New Roman" w:eastAsia="Times New Roman" w:hAnsi="Times New Roman"/>
          <w:sz w:val="24"/>
          <w:szCs w:val="24"/>
          <w:lang w:val="lv-LV"/>
        </w:rPr>
      </w:pPr>
      <w:r w:rsidRPr="00FD7A98">
        <w:rPr>
          <w:rFonts w:ascii="Times New Roman" w:hAnsi="Times New Roman"/>
          <w:b/>
          <w:bCs/>
          <w:kern w:val="3"/>
          <w:sz w:val="24"/>
          <w:szCs w:val="24"/>
          <w:lang w:val="lv-LV"/>
        </w:rPr>
        <w:t>Faktu konstatācija:</w:t>
      </w:r>
    </w:p>
    <w:p w14:paraId="1BF1415C" w14:textId="77777777" w:rsidR="00FD7A98" w:rsidRPr="00FD7A98" w:rsidRDefault="004F3BD5" w:rsidP="00FD7A98">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bCs/>
          <w:color w:val="000000" w:themeColor="text1"/>
          <w:kern w:val="3"/>
          <w:sz w:val="24"/>
          <w:szCs w:val="24"/>
          <w:lang w:val="lv-LV"/>
        </w:rPr>
      </w:pPr>
      <w:r w:rsidRPr="00FD7A98">
        <w:rPr>
          <w:rFonts w:ascii="Times New Roman" w:eastAsia="Times New Roman" w:hAnsi="Times New Roman"/>
          <w:bCs/>
          <w:color w:val="000000" w:themeColor="text1"/>
          <w:kern w:val="3"/>
          <w:sz w:val="24"/>
          <w:szCs w:val="24"/>
          <w:lang w:val="lv-LV"/>
        </w:rPr>
        <w:t xml:space="preserve">Saskaņā ar Rēzeknes tiesas Čornajas pagasta zemesgrāmatas nodalījuma Nr. 100000592069 (turpmāk – Zemesgrāmata) I daļas 1. iedaļas 1.1. apakšpunktu </w:t>
      </w:r>
      <w:r w:rsidR="00666452" w:rsidRPr="00FD7A98">
        <w:rPr>
          <w:rFonts w:ascii="Times New Roman" w:eastAsia="Times New Roman" w:hAnsi="Times New Roman"/>
          <w:bCs/>
          <w:color w:val="000000" w:themeColor="text1"/>
          <w:kern w:val="3"/>
          <w:sz w:val="24"/>
          <w:szCs w:val="24"/>
          <w:lang w:val="lv-LV"/>
        </w:rPr>
        <w:t>Īpašumu veido viena zeme</w:t>
      </w:r>
      <w:r w:rsidRPr="00FD7A98">
        <w:rPr>
          <w:rFonts w:ascii="Times New Roman" w:eastAsia="Times New Roman" w:hAnsi="Times New Roman"/>
          <w:bCs/>
          <w:color w:val="000000" w:themeColor="text1"/>
          <w:kern w:val="3"/>
          <w:sz w:val="24"/>
          <w:szCs w:val="24"/>
          <w:lang w:val="lv-LV"/>
        </w:rPr>
        <w:t xml:space="preserve"> vienība ar kadastra apzīmējumu 78460010015 un platību 10,2 ha. Zemes vienība atdalīta no nekustamā īpašuma, kas ierakstīts Čornajas pagasta zemesgrāmatas nodalījumā Nr. 72 (</w:t>
      </w:r>
      <w:r w:rsidRPr="00FD7A98">
        <w:rPr>
          <w:rFonts w:ascii="Times New Roman" w:eastAsia="Times New Roman" w:hAnsi="Times New Roman"/>
          <w:bCs/>
          <w:i/>
          <w:iCs/>
          <w:color w:val="000000" w:themeColor="text1"/>
          <w:kern w:val="3"/>
          <w:sz w:val="24"/>
          <w:szCs w:val="24"/>
          <w:lang w:val="lv-LV"/>
        </w:rPr>
        <w:t>Žurn. Nr. 300004940843, lēmums 19.08.2019., tiesnese Diāna Koroševska</w:t>
      </w:r>
      <w:r w:rsidRPr="00FD7A98">
        <w:rPr>
          <w:rFonts w:ascii="Times New Roman" w:eastAsia="Times New Roman" w:hAnsi="Times New Roman"/>
          <w:bCs/>
          <w:color w:val="000000" w:themeColor="text1"/>
          <w:kern w:val="3"/>
          <w:sz w:val="24"/>
          <w:szCs w:val="24"/>
          <w:lang w:val="lv-LV"/>
        </w:rPr>
        <w:t>). Atbilstoši Zemesgrāmatas II daļas 1. iedaļas 1.1. un 1.2. apakšpunktam Īpašuma īpašnieks ir iesniedzēja pamatojoties uz 2017. gada 15. jūnija pirkuma līgumu Nr. 5 -3.3_008z_260_17_94 (</w:t>
      </w:r>
      <w:r w:rsidRPr="00FD7A98">
        <w:rPr>
          <w:rFonts w:ascii="Times New Roman" w:eastAsia="Times New Roman" w:hAnsi="Times New Roman"/>
          <w:bCs/>
          <w:i/>
          <w:iCs/>
          <w:color w:val="000000" w:themeColor="text1"/>
          <w:kern w:val="3"/>
          <w:sz w:val="24"/>
          <w:szCs w:val="24"/>
          <w:lang w:val="lv-LV"/>
        </w:rPr>
        <w:t>Žurn. Nr. 300004940843, lēmums 19.08.2019., tiesnese Diāna Koroševska</w:t>
      </w:r>
      <w:r w:rsidRPr="00FD7A98">
        <w:rPr>
          <w:rFonts w:ascii="Times New Roman" w:eastAsia="Times New Roman" w:hAnsi="Times New Roman"/>
          <w:bCs/>
          <w:color w:val="000000" w:themeColor="text1"/>
          <w:kern w:val="3"/>
          <w:sz w:val="24"/>
          <w:szCs w:val="24"/>
          <w:lang w:val="lv-LV"/>
        </w:rPr>
        <w:t>). Saskaņā ar</w:t>
      </w:r>
      <w:r w:rsidRPr="00FD7A98">
        <w:rPr>
          <w:rFonts w:ascii="Times New Roman" w:eastAsia="Times New Roman" w:hAnsi="Times New Roman"/>
          <w:bCs/>
          <w:color w:val="000000" w:themeColor="text1"/>
          <w:kern w:val="3"/>
          <w:sz w:val="24"/>
          <w:szCs w:val="24"/>
          <w:lang w:val="lv-LV"/>
        </w:rPr>
        <w:t xml:space="preserve"> 2018. gada 15. jūnija Zemes robežu plānā norādīto, Īpašuma </w:t>
      </w:r>
      <w:r w:rsidRPr="00FD7A98">
        <w:rPr>
          <w:rFonts w:ascii="Times New Roman" w:eastAsia="Times New Roman" w:hAnsi="Times New Roman"/>
          <w:bCs/>
          <w:kern w:val="3"/>
          <w:sz w:val="24"/>
          <w:szCs w:val="24"/>
          <w:lang w:val="lv-LV"/>
        </w:rPr>
        <w:t>lietošanas mērķis ir mežsaimniecība ar kopēj</w:t>
      </w:r>
      <w:r w:rsidR="00666452">
        <w:rPr>
          <w:rFonts w:ascii="Times New Roman" w:eastAsia="Times New Roman" w:hAnsi="Times New Roman"/>
          <w:bCs/>
          <w:kern w:val="3"/>
          <w:sz w:val="24"/>
          <w:szCs w:val="24"/>
          <w:lang w:val="lv-LV"/>
        </w:rPr>
        <w:t>o platību 10,2 ha, no kuriem 9,</w:t>
      </w:r>
      <w:r w:rsidRPr="00FD7A98">
        <w:rPr>
          <w:rFonts w:ascii="Times New Roman" w:eastAsia="Times New Roman" w:hAnsi="Times New Roman"/>
          <w:bCs/>
          <w:kern w:val="3"/>
          <w:sz w:val="24"/>
          <w:szCs w:val="24"/>
          <w:lang w:val="lv-LV"/>
        </w:rPr>
        <w:t xml:space="preserve">10 ha veido mežs, 0,95 ha krūmāji un 0,15 ha zeme zem ceļiem. </w:t>
      </w:r>
      <w:r w:rsidRPr="00FD7A98">
        <w:rPr>
          <w:rFonts w:ascii="Times New Roman" w:eastAsia="Times New Roman" w:hAnsi="Times New Roman"/>
          <w:bCs/>
          <w:color w:val="000000" w:themeColor="text1"/>
          <w:kern w:val="3"/>
          <w:sz w:val="24"/>
          <w:szCs w:val="24"/>
          <w:lang w:val="lv-LV"/>
        </w:rPr>
        <w:t>Īpašums atrodas ekspluatācijas aizsargjoslā gar vietējiem un pašvaldību autoceļiem lauku apvidos 1,44 ha platībā, ekspluatācijas aizsargjoslā gar elektrisko tīklu gaisvadu līniju ārpus pilsētām un ciemiem ar nominālo spriegumu līdz 20 kW 0,10 ha platībā un ceļa servitūta teritorijā 0,09 ha.</w:t>
      </w:r>
    </w:p>
    <w:p w14:paraId="116527B0" w14:textId="77777777" w:rsidR="003C1675" w:rsidRDefault="004F3BD5" w:rsidP="00FD7A98">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sz w:val="24"/>
          <w:szCs w:val="24"/>
          <w:lang w:val="lv-LV"/>
        </w:rPr>
      </w:pPr>
      <w:r w:rsidRPr="00FD7A98">
        <w:rPr>
          <w:rFonts w:ascii="Times New Roman" w:eastAsia="Times New Roman" w:hAnsi="Times New Roman"/>
          <w:bCs/>
          <w:kern w:val="3"/>
          <w:sz w:val="24"/>
          <w:szCs w:val="24"/>
          <w:lang w:val="lv-LV"/>
        </w:rPr>
        <w:t>A</w:t>
      </w:r>
      <w:bookmarkStart w:id="5" w:name="_Hlk125105845"/>
      <w:r w:rsidRPr="00FD7A98">
        <w:rPr>
          <w:rFonts w:ascii="Times New Roman" w:eastAsia="Times New Roman" w:hAnsi="Times New Roman"/>
          <w:bCs/>
          <w:kern w:val="3"/>
          <w:sz w:val="24"/>
          <w:szCs w:val="24"/>
          <w:lang w:val="lv-LV"/>
        </w:rPr>
        <w:t>tbilstoši Teritorijas plānojuma grafiskajai daļai “</w:t>
      </w:r>
      <w:r w:rsidRPr="00FD7A98">
        <w:rPr>
          <w:rFonts w:ascii="Times New Roman" w:eastAsia="Times New Roman" w:hAnsi="Times New Roman"/>
          <w:bCs/>
          <w:i/>
          <w:iCs/>
          <w:kern w:val="3"/>
          <w:sz w:val="24"/>
          <w:szCs w:val="24"/>
          <w:lang w:val="lv-LV"/>
        </w:rPr>
        <w:t>Čornajas pagasta funkcionālā zonējuma karte</w:t>
      </w:r>
      <w:r w:rsidRPr="00FD7A98">
        <w:rPr>
          <w:rFonts w:ascii="Times New Roman" w:eastAsia="Times New Roman" w:hAnsi="Times New Roman"/>
          <w:bCs/>
          <w:kern w:val="3"/>
          <w:sz w:val="24"/>
          <w:szCs w:val="24"/>
          <w:lang w:val="lv-LV"/>
        </w:rPr>
        <w:t xml:space="preserve">” </w:t>
      </w:r>
      <w:bookmarkEnd w:id="5"/>
      <w:r w:rsidRPr="00FD7A98">
        <w:rPr>
          <w:rFonts w:ascii="Times New Roman" w:eastAsia="Times New Roman" w:hAnsi="Times New Roman"/>
          <w:bCs/>
          <w:kern w:val="3"/>
          <w:sz w:val="24"/>
          <w:szCs w:val="24"/>
          <w:lang w:val="lv-LV"/>
        </w:rPr>
        <w:t xml:space="preserve">Darbības vietā ir noteikta mežu teritorijas (M) funkcionālā zona un nelielā platība lauku zemes (L) funkcionālā zona. </w:t>
      </w:r>
      <w:r w:rsidR="004621DB">
        <w:rPr>
          <w:rFonts w:ascii="Times New Roman" w:eastAsia="Times New Roman" w:hAnsi="Times New Roman"/>
          <w:bCs/>
          <w:kern w:val="3"/>
          <w:sz w:val="24"/>
          <w:szCs w:val="24"/>
          <w:lang w:val="lv-LV"/>
        </w:rPr>
        <w:t>A</w:t>
      </w:r>
      <w:r w:rsidRPr="00FD7A98">
        <w:rPr>
          <w:rFonts w:ascii="Times New Roman" w:eastAsia="Times New Roman" w:hAnsi="Times New Roman"/>
          <w:bCs/>
          <w:kern w:val="3"/>
          <w:sz w:val="24"/>
          <w:szCs w:val="24"/>
          <w:lang w:val="lv-LV"/>
        </w:rPr>
        <w:t>tbilstoši Teritorijas izmantošanas un apbūves noteikum</w:t>
      </w:r>
      <w:r w:rsidR="004621DB">
        <w:rPr>
          <w:rFonts w:ascii="Times New Roman" w:eastAsia="Times New Roman" w:hAnsi="Times New Roman"/>
          <w:bCs/>
          <w:kern w:val="3"/>
          <w:sz w:val="24"/>
          <w:szCs w:val="24"/>
          <w:lang w:val="lv-LV"/>
        </w:rPr>
        <w:t>u</w:t>
      </w:r>
      <w:r w:rsidRPr="00FD7A98">
        <w:rPr>
          <w:rFonts w:ascii="Times New Roman" w:eastAsia="Times New Roman" w:hAnsi="Times New Roman"/>
          <w:bCs/>
          <w:kern w:val="3"/>
          <w:sz w:val="24"/>
          <w:szCs w:val="24"/>
          <w:lang w:val="lv-LV"/>
        </w:rPr>
        <w:t xml:space="preserve"> (turpmāk </w:t>
      </w:r>
      <w:r w:rsidR="004621DB">
        <w:rPr>
          <w:rFonts w:ascii="Times New Roman" w:eastAsia="Times New Roman" w:hAnsi="Times New Roman"/>
          <w:bCs/>
          <w:kern w:val="3"/>
          <w:sz w:val="24"/>
          <w:szCs w:val="24"/>
          <w:lang w:val="lv-LV"/>
        </w:rPr>
        <w:t>– TIAN) 400. punktam (42. lpp.)</w:t>
      </w:r>
      <w:r w:rsidRPr="00FD7A98">
        <w:rPr>
          <w:rFonts w:ascii="Times New Roman" w:eastAsia="Times New Roman" w:hAnsi="Times New Roman"/>
          <w:bCs/>
          <w:kern w:val="3"/>
          <w:sz w:val="24"/>
          <w:szCs w:val="24"/>
          <w:lang w:val="lv-LV"/>
        </w:rPr>
        <w:t xml:space="preserve"> atļautā mežu teritorijas papildizmantošana ir derīgo izrakteņu ieguve </w:t>
      </w:r>
      <w:r w:rsidRPr="00FD7A98">
        <w:rPr>
          <w:rFonts w:ascii="Times New Roman" w:eastAsia="Times New Roman" w:hAnsi="Times New Roman"/>
          <w:sz w:val="24"/>
          <w:szCs w:val="24"/>
          <w:lang w:val="lv-LV"/>
        </w:rPr>
        <w:t>(13004)</w:t>
      </w:r>
      <w:r w:rsidRPr="00FD7A98">
        <w:rPr>
          <w:rFonts w:ascii="Times New Roman" w:eastAsia="Times New Roman" w:hAnsi="Times New Roman"/>
          <w:bCs/>
          <w:kern w:val="3"/>
          <w:sz w:val="24"/>
          <w:szCs w:val="24"/>
          <w:lang w:val="lv-LV"/>
        </w:rPr>
        <w:t>, veicot zemes lietošanas kategorijas maiņu</w:t>
      </w:r>
      <w:r w:rsidR="004621DB">
        <w:rPr>
          <w:rFonts w:ascii="Times New Roman" w:eastAsia="Times New Roman" w:hAnsi="Times New Roman"/>
          <w:bCs/>
          <w:kern w:val="3"/>
          <w:sz w:val="24"/>
          <w:szCs w:val="24"/>
          <w:lang w:val="lv-LV"/>
        </w:rPr>
        <w:t>. Atbilstoši</w:t>
      </w:r>
      <w:r w:rsidRPr="00FD7A98">
        <w:rPr>
          <w:rFonts w:ascii="Times New Roman" w:eastAsia="Times New Roman" w:hAnsi="Times New Roman"/>
          <w:bCs/>
          <w:kern w:val="3"/>
          <w:sz w:val="24"/>
          <w:szCs w:val="24"/>
          <w:lang w:val="lv-LV"/>
        </w:rPr>
        <w:t xml:space="preserve"> TIAN 423. punktam (43. lpp) atļautā lauksaimniecības teritoriju papildizmantošana ir derīgo izrakteņu ieguve </w:t>
      </w:r>
      <w:r w:rsidRPr="00FD7A98">
        <w:rPr>
          <w:rFonts w:ascii="Times New Roman" w:eastAsia="Times New Roman" w:hAnsi="Times New Roman"/>
          <w:sz w:val="24"/>
          <w:szCs w:val="24"/>
          <w:lang w:val="lv-LV"/>
        </w:rPr>
        <w:t>(13004)</w:t>
      </w:r>
      <w:r w:rsidRPr="00FD7A98">
        <w:rPr>
          <w:rFonts w:ascii="Times New Roman" w:eastAsia="Times New Roman" w:hAnsi="Times New Roman"/>
          <w:bCs/>
          <w:kern w:val="3"/>
          <w:sz w:val="24"/>
          <w:szCs w:val="24"/>
          <w:lang w:val="lv-LV"/>
        </w:rPr>
        <w:t xml:space="preserve">. Saskaņā ar TIAN 403. punktu derīgo izrakteņu ieguves gadījumā ievēro TIAN 3.6. apakšnodaļas </w:t>
      </w:r>
      <w:r w:rsidRPr="00FD7A98">
        <w:rPr>
          <w:rFonts w:ascii="Times New Roman" w:eastAsia="Times New Roman" w:hAnsi="Times New Roman"/>
          <w:sz w:val="24"/>
          <w:szCs w:val="24"/>
          <w:lang w:val="lv-LV"/>
        </w:rPr>
        <w:t>“</w:t>
      </w:r>
      <w:r w:rsidRPr="00FD7A98">
        <w:rPr>
          <w:rFonts w:ascii="Times New Roman" w:eastAsia="Times New Roman" w:hAnsi="Times New Roman"/>
          <w:i/>
          <w:iCs/>
          <w:sz w:val="24"/>
          <w:szCs w:val="24"/>
          <w:lang w:val="lv-LV"/>
        </w:rPr>
        <w:t>Prasības derīgo izrakteņu ieguvei</w:t>
      </w:r>
      <w:r w:rsidRPr="00FD7A98">
        <w:rPr>
          <w:rFonts w:ascii="Times New Roman" w:eastAsia="Times New Roman" w:hAnsi="Times New Roman"/>
          <w:sz w:val="24"/>
          <w:szCs w:val="24"/>
          <w:lang w:val="lv-LV"/>
        </w:rPr>
        <w:t>” noteikumus, kas cita starpā noteic, ka derīgo izrakteņu ieguves IVN veicams normatīvajos aktos noteiktajos gadījumos pēc iespējas agrākā derīgo izrakteņu ieguves plānošanas, projektēšanas un lēmumu pieņemšanas stadijā (110. punkts).</w:t>
      </w:r>
    </w:p>
    <w:p w14:paraId="70B0466E" w14:textId="77777777" w:rsidR="003C1675" w:rsidRDefault="004F3BD5">
      <w:pPr>
        <w:widowControl/>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br w:type="page"/>
      </w:r>
    </w:p>
    <w:p w14:paraId="358ACC58" w14:textId="77777777" w:rsidR="00FD7A98" w:rsidRPr="00FD7A98" w:rsidRDefault="004F3BD5" w:rsidP="00FD7A98">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lastRenderedPageBreak/>
        <w:t>2022. gada 16. jūnija Iesniegumā Sākotnējam izvērtējumam iesniedzēja cita starpā ir norādījusi:</w:t>
      </w:r>
    </w:p>
    <w:p w14:paraId="28CE127A" w14:textId="77777777" w:rsidR="00FD7A98" w:rsidRPr="00FD7A98" w:rsidRDefault="004F3BD5" w:rsidP="004621DB">
      <w:pPr>
        <w:widowControl/>
        <w:numPr>
          <w:ilvl w:val="1"/>
          <w:numId w:val="18"/>
        </w:numPr>
        <w:shd w:val="clear" w:color="auto" w:fill="FFFFFF"/>
        <w:tabs>
          <w:tab w:val="left" w:pos="284"/>
        </w:tabs>
        <w:suppressAutoHyphens/>
        <w:autoSpaceDN w:val="0"/>
        <w:spacing w:before="120" w:after="100" w:afterAutospacing="1" w:line="240" w:lineRule="auto"/>
        <w:ind w:left="788" w:hanging="431"/>
        <w:jc w:val="both"/>
        <w:textAlignment w:val="baseline"/>
        <w:rPr>
          <w:rFonts w:ascii="Times New Roman" w:eastAsia="Times New Roman" w:hAnsi="Times New Roman"/>
          <w:bCs/>
          <w:color w:val="000000" w:themeColor="text1"/>
          <w:kern w:val="3"/>
          <w:sz w:val="24"/>
          <w:szCs w:val="24"/>
          <w:lang w:val="lv-LV" w:eastAsia="lv-LV"/>
        </w:rPr>
      </w:pPr>
      <w:r w:rsidRPr="00FD7A98">
        <w:rPr>
          <w:rFonts w:ascii="Times New Roman" w:eastAsia="Times New Roman" w:hAnsi="Times New Roman"/>
          <w:bCs/>
          <w:color w:val="000000" w:themeColor="text1"/>
          <w:kern w:val="3"/>
          <w:sz w:val="24"/>
          <w:szCs w:val="24"/>
          <w:lang w:val="lv-LV" w:eastAsia="lv-LV"/>
        </w:rPr>
        <w:t xml:space="preserve">Derīgo izrakteņu ieguve paredzēta viena Īpašuma robežās, visā zemes vienības platībā. </w:t>
      </w:r>
    </w:p>
    <w:p w14:paraId="04A7A93E"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Paredzētā darbība ietver atklātu derīgo izrakteņu - smilts-grants un smilts ieguvi atradnē “</w:t>
      </w:r>
      <w:r w:rsidRPr="00FD7A98">
        <w:rPr>
          <w:rFonts w:ascii="Times New Roman" w:eastAsia="Times New Roman" w:hAnsi="Times New Roman"/>
          <w:bCs/>
          <w:i/>
          <w:iCs/>
          <w:kern w:val="3"/>
          <w:sz w:val="24"/>
          <w:szCs w:val="24"/>
          <w:lang w:val="lv-LV"/>
        </w:rPr>
        <w:t>Gaiduļi</w:t>
      </w:r>
      <w:r w:rsidRPr="00FD7A98">
        <w:rPr>
          <w:rFonts w:ascii="Times New Roman" w:eastAsia="Times New Roman" w:hAnsi="Times New Roman"/>
          <w:bCs/>
          <w:kern w:val="3"/>
          <w:sz w:val="24"/>
          <w:szCs w:val="24"/>
          <w:lang w:val="lv-LV"/>
        </w:rPr>
        <w:t>” (3. punkts).</w:t>
      </w:r>
    </w:p>
    <w:p w14:paraId="2F14579D"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jc w:val="both"/>
        <w:textAlignment w:val="baseline"/>
        <w:rPr>
          <w:rFonts w:ascii="Times New Roman" w:eastAsia="Times New Roman" w:hAnsi="Times New Roman"/>
          <w:bCs/>
          <w:kern w:val="3"/>
          <w:sz w:val="24"/>
          <w:szCs w:val="24"/>
          <w:lang w:val="lv-LV"/>
        </w:rPr>
      </w:pPr>
      <w:r>
        <w:rPr>
          <w:rFonts w:ascii="Times New Roman" w:eastAsia="Times New Roman" w:hAnsi="Times New Roman"/>
          <w:bCs/>
          <w:kern w:val="3"/>
          <w:sz w:val="24"/>
          <w:szCs w:val="24"/>
          <w:lang w:val="lv-LV"/>
        </w:rPr>
        <w:t>Derīgo izrakteņu ieguve</w:t>
      </w:r>
      <w:r w:rsidRPr="00FD7A98">
        <w:rPr>
          <w:rFonts w:ascii="Times New Roman" w:eastAsia="Times New Roman" w:hAnsi="Times New Roman"/>
          <w:bCs/>
          <w:kern w:val="3"/>
          <w:sz w:val="24"/>
          <w:szCs w:val="24"/>
          <w:lang w:val="lv-LV"/>
        </w:rPr>
        <w:t xml:space="preserve"> paredzēta 9,875 ha platībā </w:t>
      </w:r>
      <w:r w:rsidRPr="00FD7A98">
        <w:rPr>
          <w:rFonts w:ascii="Times New Roman" w:eastAsia="Times New Roman" w:hAnsi="Times New Roman"/>
          <w:bCs/>
          <w:color w:val="000000" w:themeColor="text1"/>
          <w:kern w:val="3"/>
          <w:sz w:val="24"/>
          <w:szCs w:val="24"/>
          <w:lang w:val="lv-LV"/>
        </w:rPr>
        <w:t>virs un zem pazemes ūdens līmeņa</w:t>
      </w:r>
      <w:r w:rsidRPr="00FD7A98">
        <w:rPr>
          <w:rFonts w:ascii="Times New Roman" w:eastAsia="Times New Roman" w:hAnsi="Times New Roman"/>
          <w:bCs/>
          <w:kern w:val="3"/>
          <w:sz w:val="24"/>
          <w:szCs w:val="24"/>
          <w:lang w:val="lv-LV"/>
        </w:rPr>
        <w:t>. Ieguves limita apjoms: smilts – 541,20 tūkst.m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(t.sk. 410,39 tūkst.m</w:t>
      </w:r>
      <w:r w:rsidRPr="00FD7A98">
        <w:rPr>
          <w:rFonts w:ascii="Times New Roman" w:eastAsia="Times New Roman" w:hAnsi="Times New Roman"/>
          <w:bCs/>
          <w:kern w:val="3"/>
          <w:sz w:val="24"/>
          <w:szCs w:val="24"/>
          <w:vertAlign w:val="superscript"/>
          <w:lang w:val="lv-LV"/>
        </w:rPr>
        <w:t xml:space="preserve">3 </w:t>
      </w:r>
      <w:r w:rsidRPr="00FD7A98">
        <w:rPr>
          <w:rFonts w:ascii="Times New Roman" w:eastAsia="Times New Roman" w:hAnsi="Times New Roman"/>
          <w:bCs/>
          <w:kern w:val="3"/>
          <w:sz w:val="24"/>
          <w:szCs w:val="24"/>
          <w:lang w:val="lv-LV"/>
        </w:rPr>
        <w:t xml:space="preserve">zem gruntsūdens līmeņa (turpmāk -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xml:space="preserve">) un smilts–grants – 581,61 </w:t>
      </w:r>
      <w:r w:rsidRPr="00FD7A98">
        <w:rPr>
          <w:rFonts w:ascii="Times New Roman" w:eastAsia="Times New Roman" w:hAnsi="Times New Roman"/>
          <w:bCs/>
          <w:kern w:val="3"/>
          <w:sz w:val="24"/>
          <w:szCs w:val="24"/>
          <w:lang w:val="lv-LV"/>
        </w:rPr>
        <w:t>tūkst.m</w:t>
      </w:r>
      <w:r w:rsidRPr="00FD7A98">
        <w:rPr>
          <w:rFonts w:ascii="Times New Roman" w:eastAsia="Times New Roman" w:hAnsi="Times New Roman"/>
          <w:bCs/>
          <w:kern w:val="3"/>
          <w:sz w:val="24"/>
          <w:szCs w:val="24"/>
          <w:vertAlign w:val="superscript"/>
          <w:lang w:val="lv-LV"/>
        </w:rPr>
        <w:t xml:space="preserve">3 </w:t>
      </w:r>
      <w:r w:rsidRPr="00FD7A98">
        <w:rPr>
          <w:rFonts w:ascii="Times New Roman" w:eastAsia="Times New Roman" w:hAnsi="Times New Roman"/>
          <w:bCs/>
          <w:kern w:val="3"/>
          <w:sz w:val="24"/>
          <w:szCs w:val="24"/>
          <w:lang w:val="lv-LV"/>
        </w:rPr>
        <w:t>(t.sk. 112,60 tūkst.m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xml:space="preserve">). </w:t>
      </w:r>
      <w:r w:rsidRPr="00FD7A98">
        <w:rPr>
          <w:rFonts w:ascii="Times New Roman" w:eastAsia="Times New Roman" w:hAnsi="Times New Roman"/>
          <w:bCs/>
          <w:sz w:val="24"/>
          <w:szCs w:val="24"/>
          <w:lang w:val="lv-LV"/>
        </w:rPr>
        <w:t>Pirms Paredzētās darbības uzsākšanas Darbības vietā plānota atmežošana (meža ciršana) kā arī celmu un augsnes segkārtas noņemšana. Kopējā atmežojamā platība nepārsniegs 10 ha. Noņemto materiālu iesniedzēja plāno izmantot karjera rekultivācijā – nogāžu veidošanā un planēšanā.</w:t>
      </w:r>
      <w:r w:rsidRPr="00FD7A98">
        <w:rPr>
          <w:rFonts w:ascii="Times New Roman" w:eastAsia="Times New Roman" w:hAnsi="Times New Roman"/>
          <w:bCs/>
          <w:kern w:val="3"/>
          <w:sz w:val="24"/>
          <w:szCs w:val="24"/>
          <w:lang w:val="lv-LV"/>
        </w:rPr>
        <w:t xml:space="preserve"> Derīgo izrakteņu ieguvi paredzēts veikt ar atklāta tipa ieguves tehnoloģiju – ar ekskavatoru, frontālo iekrāvēju un buldozeru, kā arī nepieciešamības gadījumā noslēdzošajā izstrādes stadijā ar g</w:t>
      </w:r>
      <w:r w:rsidRPr="00FD7A98">
        <w:rPr>
          <w:rFonts w:ascii="Times New Roman" w:eastAsia="Times New Roman" w:hAnsi="Times New Roman"/>
          <w:bCs/>
          <w:kern w:val="3"/>
          <w:sz w:val="24"/>
          <w:szCs w:val="24"/>
          <w:lang w:val="lv-LV"/>
        </w:rPr>
        <w:t>runts sūcēju.</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bCs/>
          <w:kern w:val="3"/>
          <w:sz w:val="24"/>
          <w:szCs w:val="24"/>
          <w:lang w:val="lv-LV"/>
        </w:rPr>
        <w:t>Vienlaikus atradnē “</w:t>
      </w:r>
      <w:r w:rsidRPr="00FD7A98">
        <w:rPr>
          <w:rFonts w:ascii="Times New Roman" w:eastAsia="Times New Roman" w:hAnsi="Times New Roman"/>
          <w:bCs/>
          <w:i/>
          <w:iCs/>
          <w:kern w:val="3"/>
          <w:sz w:val="24"/>
          <w:szCs w:val="24"/>
          <w:lang w:val="lv-LV"/>
        </w:rPr>
        <w:t>Gaiduļi</w:t>
      </w:r>
      <w:r w:rsidRPr="00FD7A98">
        <w:rPr>
          <w:rFonts w:ascii="Times New Roman" w:eastAsia="Times New Roman" w:hAnsi="Times New Roman"/>
          <w:bCs/>
          <w:kern w:val="3"/>
          <w:sz w:val="24"/>
          <w:szCs w:val="24"/>
          <w:lang w:val="lv-LV"/>
        </w:rPr>
        <w:t xml:space="preserve">” </w:t>
      </w:r>
      <w:r w:rsidRPr="00FD7A98">
        <w:rPr>
          <w:rFonts w:ascii="Times New Roman" w:eastAsia="Times New Roman" w:hAnsi="Times New Roman"/>
          <w:bCs/>
          <w:color w:val="000000" w:themeColor="text1"/>
          <w:kern w:val="3"/>
          <w:sz w:val="24"/>
          <w:szCs w:val="24"/>
          <w:lang w:val="lv-LV"/>
        </w:rPr>
        <w:t xml:space="preserve">paredzēta minerālo materiālu maisījumu ražošana – </w:t>
      </w:r>
      <w:r w:rsidRPr="00FD7A98">
        <w:rPr>
          <w:rFonts w:ascii="Times New Roman" w:eastAsia="Times New Roman" w:hAnsi="Times New Roman"/>
          <w:bCs/>
          <w:kern w:val="3"/>
          <w:sz w:val="24"/>
          <w:szCs w:val="24"/>
          <w:lang w:val="lv-LV"/>
        </w:rPr>
        <w:t xml:space="preserve">minerālo materiālu drupināšana un šķirošana (sijāšana), minerālo materiālu skalošana. Derīgos izrakteņus un minerālo materiālu maisījumus ir plānots realizēt, izvedot no karjera (Z-ZR virzienā) pa jau esošo nobrauktuvi no pašvaldības autoceļa. (4. punkts). </w:t>
      </w:r>
    </w:p>
    <w:p w14:paraId="3A71DC54"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Ieguvei būs raksturīgs galvenokārt sezonāls raksturs, tomēr darbus plānots veikt visu gadu, ja būs pieprasījums.</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bCs/>
          <w:kern w:val="3"/>
          <w:sz w:val="24"/>
          <w:szCs w:val="24"/>
          <w:lang w:val="lv-LV"/>
        </w:rPr>
        <w:t xml:space="preserve">Plānots, ka derīgā izrakteņa ieguve un/vai </w:t>
      </w:r>
      <w:r w:rsidRPr="00FD7A98">
        <w:rPr>
          <w:rFonts w:ascii="Times New Roman" w:eastAsia="Times New Roman" w:hAnsi="Times New Roman"/>
          <w:bCs/>
          <w:kern w:val="3"/>
          <w:sz w:val="24"/>
          <w:szCs w:val="24"/>
          <w:lang w:val="lv-LV"/>
        </w:rPr>
        <w:t>pārstrāde karjerā intensīvāk varētu notikt gada siltajā periodā (maijs, jūnijs, jūlijs, augusts, septembris) un sasaluma periodā (janvāris, februāris). (8. punkts).</w:t>
      </w:r>
    </w:p>
    <w:p w14:paraId="3D1E687E"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Karjera atsegšanu ir paredzēts veikt secīgi pa vairākiem sektoriem</w:t>
      </w:r>
      <w:r w:rsidR="004621DB">
        <w:rPr>
          <w:rFonts w:ascii="Times New Roman" w:eastAsia="Times New Roman" w:hAnsi="Times New Roman"/>
          <w:bCs/>
          <w:kern w:val="3"/>
          <w:sz w:val="24"/>
          <w:szCs w:val="24"/>
          <w:lang w:val="lv-LV"/>
        </w:rPr>
        <w:t>,</w:t>
      </w:r>
      <w:r w:rsidRPr="00FD7A98">
        <w:rPr>
          <w:rFonts w:ascii="Times New Roman" w:eastAsia="Times New Roman" w:hAnsi="Times New Roman"/>
          <w:bCs/>
          <w:kern w:val="3"/>
          <w:sz w:val="24"/>
          <w:szCs w:val="24"/>
          <w:lang w:val="lv-LV"/>
        </w:rPr>
        <w:t xml:space="preserve"> un smilts-grants un smilts izstrādi paredzēts veikt vairākās kāplēs, kuru augstums ir līdz 6 m</w:t>
      </w:r>
      <w:r w:rsidR="004621DB">
        <w:rPr>
          <w:rFonts w:ascii="Times New Roman" w:eastAsia="Times New Roman" w:hAnsi="Times New Roman"/>
          <w:bCs/>
          <w:kern w:val="3"/>
          <w:sz w:val="24"/>
          <w:szCs w:val="24"/>
          <w:lang w:val="lv-LV"/>
        </w:rPr>
        <w:t>. Ieguvi veiks</w:t>
      </w:r>
      <w:r w:rsidRPr="00FD7A98">
        <w:rPr>
          <w:rFonts w:ascii="Times New Roman" w:eastAsia="Times New Roman" w:hAnsi="Times New Roman"/>
          <w:bCs/>
          <w:kern w:val="3"/>
          <w:sz w:val="24"/>
          <w:szCs w:val="24"/>
          <w:lang w:val="lv-LV"/>
        </w:rPr>
        <w:t xml:space="preserve"> ar ekskavatoru vai frontālo iekrāvēju, vai grunts sūcēju karjera noslēdzošajā izstrādes fāzē. Precīzs sektoru un ieguves kāpļu skaits tiks izvēlēts derīgo izrakteņu ieguves projekta izstrādes gaitā.</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bCs/>
          <w:kern w:val="3"/>
          <w:sz w:val="24"/>
          <w:szCs w:val="24"/>
          <w:lang w:val="lv-LV"/>
        </w:rPr>
        <w:t xml:space="preserve">Karjera noslēdzošajā izstrādes stadijā, veicot izstrādi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plānots izmantot divreizējās pārkraušanas metodi – ar ekskavatoru vai grunts sūcēju izsmeļ</w:t>
      </w:r>
      <w:r w:rsidR="004621DB">
        <w:rPr>
          <w:rFonts w:ascii="Times New Roman" w:eastAsia="Times New Roman" w:hAnsi="Times New Roman"/>
          <w:bCs/>
          <w:kern w:val="3"/>
          <w:sz w:val="24"/>
          <w:szCs w:val="24"/>
          <w:lang w:val="lv-LV"/>
        </w:rPr>
        <w:t>ot materiālu un</w:t>
      </w:r>
      <w:r w:rsidRPr="00FD7A98">
        <w:rPr>
          <w:rFonts w:ascii="Times New Roman" w:eastAsia="Times New Roman" w:hAnsi="Times New Roman"/>
          <w:bCs/>
          <w:kern w:val="3"/>
          <w:sz w:val="24"/>
          <w:szCs w:val="24"/>
          <w:lang w:val="lv-LV"/>
        </w:rPr>
        <w:t xml:space="preserve"> novietojot </w:t>
      </w:r>
      <w:r w:rsidR="004621DB">
        <w:rPr>
          <w:rFonts w:ascii="Times New Roman" w:eastAsia="Times New Roman" w:hAnsi="Times New Roman"/>
          <w:bCs/>
          <w:kern w:val="3"/>
          <w:sz w:val="24"/>
          <w:szCs w:val="24"/>
          <w:lang w:val="lv-LV"/>
        </w:rPr>
        <w:t xml:space="preserve">to </w:t>
      </w:r>
      <w:r w:rsidRPr="00FD7A98">
        <w:rPr>
          <w:rFonts w:ascii="Times New Roman" w:eastAsia="Times New Roman" w:hAnsi="Times New Roman"/>
          <w:bCs/>
          <w:kern w:val="3"/>
          <w:sz w:val="24"/>
          <w:szCs w:val="24"/>
          <w:lang w:val="lv-LV"/>
        </w:rPr>
        <w:t>pagaidu kaudzē, k</w:t>
      </w:r>
      <w:r w:rsidRPr="00FD7A98">
        <w:rPr>
          <w:rFonts w:ascii="Times New Roman" w:eastAsia="Times New Roman" w:hAnsi="Times New Roman"/>
          <w:bCs/>
          <w:kern w:val="3"/>
          <w:sz w:val="24"/>
          <w:szCs w:val="24"/>
          <w:lang w:val="lv-LV"/>
        </w:rPr>
        <w:t>ur ļauj tam nožūt. Kad ūdens ir notecējis, vei</w:t>
      </w:r>
      <w:r w:rsidR="004621DB">
        <w:rPr>
          <w:rFonts w:ascii="Times New Roman" w:eastAsia="Times New Roman" w:hAnsi="Times New Roman"/>
          <w:bCs/>
          <w:kern w:val="3"/>
          <w:sz w:val="24"/>
          <w:szCs w:val="24"/>
          <w:lang w:val="lv-LV"/>
        </w:rPr>
        <w:t>ks</w:t>
      </w:r>
      <w:r w:rsidRPr="00FD7A98">
        <w:rPr>
          <w:rFonts w:ascii="Times New Roman" w:eastAsia="Times New Roman" w:hAnsi="Times New Roman"/>
          <w:bCs/>
          <w:kern w:val="3"/>
          <w:sz w:val="24"/>
          <w:szCs w:val="24"/>
          <w:lang w:val="lv-LV"/>
        </w:rPr>
        <w:t xml:space="preserve"> tālākās darbības – minerālo materiālu ražošanu (sijāšanu, drupināšanu, skalošanu) vai krau</w:t>
      </w:r>
      <w:r w:rsidR="004621DB">
        <w:rPr>
          <w:rFonts w:ascii="Times New Roman" w:eastAsia="Times New Roman" w:hAnsi="Times New Roman"/>
          <w:bCs/>
          <w:kern w:val="3"/>
          <w:sz w:val="24"/>
          <w:szCs w:val="24"/>
          <w:lang w:val="lv-LV"/>
        </w:rPr>
        <w:t>šanu</w:t>
      </w:r>
      <w:r w:rsidRPr="00FD7A98">
        <w:rPr>
          <w:rFonts w:ascii="Times New Roman" w:eastAsia="Times New Roman" w:hAnsi="Times New Roman"/>
          <w:bCs/>
          <w:kern w:val="3"/>
          <w:sz w:val="24"/>
          <w:szCs w:val="24"/>
          <w:lang w:val="lv-LV"/>
        </w:rPr>
        <w:t xml:space="preserve"> automašīnās un transportē</w:t>
      </w:r>
      <w:r w:rsidR="004621DB">
        <w:rPr>
          <w:rFonts w:ascii="Times New Roman" w:eastAsia="Times New Roman" w:hAnsi="Times New Roman"/>
          <w:bCs/>
          <w:kern w:val="3"/>
          <w:sz w:val="24"/>
          <w:szCs w:val="24"/>
          <w:lang w:val="lv-LV"/>
        </w:rPr>
        <w:t>šanu</w:t>
      </w:r>
      <w:r w:rsidRPr="00FD7A98">
        <w:rPr>
          <w:rFonts w:ascii="Times New Roman" w:eastAsia="Times New Roman" w:hAnsi="Times New Roman"/>
          <w:bCs/>
          <w:kern w:val="3"/>
          <w:sz w:val="24"/>
          <w:szCs w:val="24"/>
          <w:lang w:val="lv-LV"/>
        </w:rPr>
        <w:t xml:space="preserve"> uz būvobjektiem.</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bCs/>
          <w:kern w:val="3"/>
          <w:sz w:val="24"/>
          <w:szCs w:val="24"/>
          <w:lang w:val="lv-LV"/>
        </w:rPr>
        <w:t>Ūdens atsūknēšana un novadīšana ārpus karjera teritorijas nav paredzēta. Ūdens pēc izrakteņu izsmelšanas paliek uz vietas, i</w:t>
      </w:r>
      <w:r w:rsidR="004621DB">
        <w:rPr>
          <w:rFonts w:ascii="Times New Roman" w:eastAsia="Times New Roman" w:hAnsi="Times New Roman"/>
          <w:bCs/>
          <w:kern w:val="3"/>
          <w:sz w:val="24"/>
          <w:szCs w:val="24"/>
          <w:lang w:val="lv-LV"/>
        </w:rPr>
        <w:t>zveidojot ūdenstilpi, attiecīgi</w:t>
      </w:r>
      <w:r w:rsidRPr="00FD7A98">
        <w:rPr>
          <w:rFonts w:ascii="Times New Roman" w:eastAsia="Times New Roman" w:hAnsi="Times New Roman"/>
          <w:bCs/>
          <w:kern w:val="3"/>
          <w:sz w:val="24"/>
          <w:szCs w:val="24"/>
          <w:lang w:val="lv-LV"/>
        </w:rPr>
        <w:t xml:space="preserve"> veidojot slēgtu sistēmu. Plānotās darbības rezultātā netiks pazemināts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(10. punkts).</w:t>
      </w:r>
    </w:p>
    <w:p w14:paraId="529B8BC7"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Atkarībā no pieprasījuma gadā paredzēts iegūt līdz 40 000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smilts un līdz 20 000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smilts-grants. (13. punkts)</w:t>
      </w:r>
      <w:r w:rsidR="004621DB">
        <w:rPr>
          <w:rFonts w:ascii="Times New Roman" w:eastAsia="Times New Roman" w:hAnsi="Times New Roman"/>
          <w:bCs/>
          <w:kern w:val="3"/>
          <w:sz w:val="24"/>
          <w:szCs w:val="24"/>
          <w:lang w:val="lv-LV"/>
        </w:rPr>
        <w:t>.</w:t>
      </w:r>
    </w:p>
    <w:p w14:paraId="344E419D"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Ūdensapgādes urbumus nav plānots izmantot. (15. punkts)</w:t>
      </w:r>
      <w:r w:rsidR="004621DB">
        <w:rPr>
          <w:rFonts w:ascii="Times New Roman" w:eastAsia="Times New Roman" w:hAnsi="Times New Roman"/>
          <w:bCs/>
          <w:kern w:val="3"/>
          <w:sz w:val="24"/>
          <w:szCs w:val="24"/>
          <w:lang w:val="lv-LV"/>
        </w:rPr>
        <w:t>.</w:t>
      </w:r>
    </w:p>
    <w:p w14:paraId="3937E23A"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Skalošanas iekārtu izmantošana paredzēta nosl</w:t>
      </w:r>
      <w:r w:rsidR="004621DB">
        <w:rPr>
          <w:rFonts w:ascii="Times New Roman" w:eastAsia="Times New Roman" w:hAnsi="Times New Roman"/>
          <w:bCs/>
          <w:kern w:val="3"/>
          <w:sz w:val="24"/>
          <w:szCs w:val="24"/>
          <w:lang w:val="lv-LV"/>
        </w:rPr>
        <w:t>ēdzošajā karjera izstrādes fāzē</w:t>
      </w:r>
      <w:r w:rsidRPr="00FD7A98">
        <w:rPr>
          <w:rFonts w:ascii="Times New Roman" w:eastAsia="Times New Roman" w:hAnsi="Times New Roman"/>
          <w:bCs/>
          <w:kern w:val="3"/>
          <w:sz w:val="24"/>
          <w:szCs w:val="24"/>
          <w:lang w:val="lv-LV"/>
        </w:rPr>
        <w:t xml:space="preserve"> brīdī, kad sasniegta derīgā izrakteņa ieguve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xml:space="preserve"> un ieguves vietā izveidojusies ūdenstilpne. Skalošanā patērēto ūdeni paredzēts atgriezt izveidotajā ūdenstilpnē, ļaujot noskalotajām māla un putekļu daļiņām izgulsnēties ūdenstilpnē. Tā kā ūdenstilpne netiks savienota ar citiem virszemes ūdensobjektiem, paredzētā ūdens aprite veido slēgtu sistēmu un nerada piesārņojuma risku apkārtējai videi ārpus paredzētās darbības teritorijas. (16. punkts).</w:t>
      </w:r>
    </w:p>
    <w:p w14:paraId="2FEE9BC5" w14:textId="77777777" w:rsidR="00FD7A98" w:rsidRPr="00FD7A98" w:rsidRDefault="004F3BD5" w:rsidP="004621DB">
      <w:pPr>
        <w:widowControl/>
        <w:numPr>
          <w:ilvl w:val="0"/>
          <w:numId w:val="18"/>
        </w:numPr>
        <w:shd w:val="clear" w:color="auto" w:fill="FFFFFF"/>
        <w:tabs>
          <w:tab w:val="left" w:pos="284"/>
        </w:tabs>
        <w:suppressAutoHyphens/>
        <w:autoSpaceDN w:val="0"/>
        <w:spacing w:before="120" w:after="0" w:line="240" w:lineRule="auto"/>
        <w:ind w:left="283" w:hanging="357"/>
        <w:jc w:val="both"/>
        <w:textAlignment w:val="baseline"/>
        <w:rPr>
          <w:rFonts w:ascii="Times New Roman" w:eastAsia="Times New Roman" w:hAnsi="Times New Roman"/>
          <w:bCs/>
          <w:color w:val="000000" w:themeColor="text1"/>
          <w:kern w:val="3"/>
          <w:sz w:val="24"/>
          <w:szCs w:val="24"/>
          <w:lang w:val="lv-LV"/>
        </w:rPr>
      </w:pPr>
      <w:r w:rsidRPr="00FD7A98">
        <w:rPr>
          <w:rFonts w:ascii="Times New Roman" w:eastAsia="Times New Roman" w:hAnsi="Times New Roman"/>
          <w:bCs/>
          <w:kern w:val="3"/>
          <w:sz w:val="24"/>
          <w:szCs w:val="24"/>
          <w:lang w:val="lv-LV"/>
        </w:rPr>
        <w:t>Iesniedzējai 2022. gada 13. maijā ir izsniegta Derīgo izrakteņu atradnes “</w:t>
      </w:r>
      <w:r w:rsidRPr="00FD7A98">
        <w:rPr>
          <w:rFonts w:ascii="Times New Roman" w:eastAsia="Times New Roman" w:hAnsi="Times New Roman"/>
          <w:bCs/>
          <w:i/>
          <w:iCs/>
          <w:kern w:val="3"/>
          <w:sz w:val="24"/>
          <w:szCs w:val="24"/>
          <w:lang w:val="lv-LV"/>
        </w:rPr>
        <w:t>Gaiduļi</w:t>
      </w:r>
      <w:r w:rsidRPr="00FD7A98">
        <w:rPr>
          <w:rFonts w:ascii="Times New Roman" w:eastAsia="Times New Roman" w:hAnsi="Times New Roman"/>
          <w:bCs/>
          <w:kern w:val="3"/>
          <w:sz w:val="24"/>
          <w:szCs w:val="24"/>
          <w:lang w:val="lv-LV"/>
        </w:rPr>
        <w:t xml:space="preserve">” pase (turpmāk – </w:t>
      </w:r>
      <w:r w:rsidRPr="00FD7A98">
        <w:rPr>
          <w:rFonts w:ascii="Times New Roman" w:eastAsia="Times New Roman" w:hAnsi="Times New Roman"/>
          <w:sz w:val="24"/>
          <w:szCs w:val="24"/>
          <w:lang w:val="lv-LV"/>
        </w:rPr>
        <w:t>Atradnes</w:t>
      </w:r>
      <w:r w:rsidRPr="00FD7A98">
        <w:rPr>
          <w:rFonts w:ascii="Times New Roman" w:eastAsia="Times New Roman" w:hAnsi="Times New Roman"/>
          <w:bCs/>
          <w:kern w:val="3"/>
          <w:sz w:val="24"/>
          <w:szCs w:val="24"/>
          <w:lang w:val="lv-LV"/>
        </w:rPr>
        <w:t xml:space="preserve"> pase) un Derīgo izrakteņu ieguves limits (turpmāk – Limits),</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bCs/>
          <w:kern w:val="3"/>
          <w:sz w:val="24"/>
          <w:szCs w:val="24"/>
          <w:lang w:val="lv-LV"/>
        </w:rPr>
        <w:t xml:space="preserve">kuru derīguma termiņš ir 2047. gada 12. maijs. Saskaņā ar Atradnes pasē un Limitā iekļauto </w:t>
      </w:r>
      <w:r w:rsidRPr="00FD7A98">
        <w:rPr>
          <w:rFonts w:ascii="Times New Roman" w:eastAsia="Times New Roman" w:hAnsi="Times New Roman"/>
          <w:sz w:val="24"/>
          <w:szCs w:val="24"/>
          <w:lang w:val="lv-LV"/>
        </w:rPr>
        <w:t>informāciju</w:t>
      </w:r>
      <w:r w:rsidRPr="00FD7A98">
        <w:rPr>
          <w:rFonts w:ascii="Times New Roman" w:eastAsia="Times New Roman" w:hAnsi="Times New Roman"/>
          <w:bCs/>
          <w:kern w:val="3"/>
          <w:sz w:val="24"/>
          <w:szCs w:val="24"/>
          <w:lang w:val="lv-LV"/>
        </w:rPr>
        <w:t xml:space="preserve"> atradnē akceptēti A kategorijas krājumi 581,61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smilts-grants </w:t>
      </w:r>
      <w:r w:rsidRPr="00FD7A98">
        <w:rPr>
          <w:rFonts w:ascii="Times New Roman" w:eastAsia="Times New Roman" w:hAnsi="Times New Roman"/>
          <w:bCs/>
          <w:kern w:val="3"/>
          <w:sz w:val="24"/>
          <w:szCs w:val="24"/>
          <w:lang w:val="lv-LV"/>
        </w:rPr>
        <w:lastRenderedPageBreak/>
        <w:t>(tajā skaitā 112,60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un 541,20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 (tajā skaitā 410,39</w:t>
      </w:r>
      <w:r w:rsidR="004621DB">
        <w:rPr>
          <w:rFonts w:ascii="Times New Roman" w:eastAsia="Times New Roman" w:hAnsi="Times New Roman"/>
          <w:bCs/>
          <w:kern w:val="3"/>
          <w:sz w:val="24"/>
          <w:szCs w:val="24"/>
          <w:lang w:val="lv-LV"/>
        </w:rPr>
        <w:t>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Saskaņā ar Atradnes pasē norādīto, atradnē “</w:t>
      </w:r>
      <w:r w:rsidRPr="00FD7A98">
        <w:rPr>
          <w:rFonts w:ascii="Times New Roman" w:eastAsia="Times New Roman" w:hAnsi="Times New Roman"/>
          <w:bCs/>
          <w:i/>
          <w:iCs/>
          <w:kern w:val="3"/>
          <w:sz w:val="24"/>
          <w:szCs w:val="24"/>
          <w:lang w:val="lv-LV"/>
        </w:rPr>
        <w:t>Gaiduļi</w:t>
      </w:r>
      <w:r w:rsidRPr="00FD7A98">
        <w:rPr>
          <w:rFonts w:ascii="Times New Roman" w:eastAsia="Times New Roman" w:hAnsi="Times New Roman"/>
          <w:bCs/>
          <w:kern w:val="3"/>
          <w:sz w:val="24"/>
          <w:szCs w:val="24"/>
          <w:lang w:val="lv-LV"/>
        </w:rPr>
        <w:t>” derīgo izrakteņu ieguve nav veikta (6. punkts), augsnes segkārta 0,05-0,50 m biezumā (9. punkts), derīg</w:t>
      </w:r>
      <w:r w:rsidRPr="00FD7A98">
        <w:rPr>
          <w:rFonts w:ascii="Times New Roman" w:eastAsia="Times New Roman" w:hAnsi="Times New Roman"/>
          <w:bCs/>
          <w:kern w:val="3"/>
          <w:sz w:val="24"/>
          <w:szCs w:val="24"/>
          <w:lang w:val="lv-LV"/>
        </w:rPr>
        <w:t xml:space="preserve">o izrakteņu slāni veido smilts 0,00-10,0 m biezumā un smilts-grants 0,06-13,72 m </w:t>
      </w:r>
      <w:r w:rsidRPr="00FD7A98">
        <w:rPr>
          <w:rFonts w:ascii="Times New Roman" w:eastAsia="Times New Roman" w:hAnsi="Times New Roman"/>
          <w:bCs/>
          <w:color w:val="000000" w:themeColor="text1"/>
          <w:kern w:val="3"/>
          <w:sz w:val="24"/>
          <w:szCs w:val="24"/>
          <w:lang w:val="lv-LV"/>
        </w:rPr>
        <w:t>biezumā (8. punkts.), statiskais ūdens līmenis atrodas 1,8-10,0 m no zemes virsmas (12.</w:t>
      </w:r>
      <w:r w:rsidR="004621DB">
        <w:rPr>
          <w:rFonts w:ascii="Times New Roman" w:eastAsia="Times New Roman" w:hAnsi="Times New Roman"/>
          <w:bCs/>
          <w:color w:val="000000" w:themeColor="text1"/>
          <w:kern w:val="3"/>
          <w:sz w:val="24"/>
          <w:szCs w:val="24"/>
          <w:lang w:val="lv-LV"/>
        </w:rPr>
        <w:t> </w:t>
      </w:r>
      <w:r w:rsidRPr="00FD7A98">
        <w:rPr>
          <w:rFonts w:ascii="Times New Roman" w:eastAsia="Times New Roman" w:hAnsi="Times New Roman"/>
          <w:bCs/>
          <w:color w:val="000000" w:themeColor="text1"/>
          <w:kern w:val="3"/>
          <w:sz w:val="24"/>
          <w:szCs w:val="24"/>
          <w:lang w:val="lv-LV"/>
        </w:rPr>
        <w:t xml:space="preserve">punkts). Lielāka daļa materiāla, aptuveni 76 % smilts un 20 % smilts-grants, atrodas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color w:val="000000" w:themeColor="text1"/>
          <w:kern w:val="3"/>
          <w:sz w:val="24"/>
          <w:szCs w:val="24"/>
          <w:lang w:val="lv-LV"/>
        </w:rPr>
        <w:t>, kas apgrūtina tā ieguvi. Limitā ir iekļauti 87,34 tūkst. m</w:t>
      </w:r>
      <w:r w:rsidRPr="00FD7A98">
        <w:rPr>
          <w:rFonts w:ascii="Times New Roman" w:eastAsia="Times New Roman" w:hAnsi="Times New Roman"/>
          <w:bCs/>
          <w:color w:val="000000" w:themeColor="text1"/>
          <w:kern w:val="3"/>
          <w:sz w:val="24"/>
          <w:szCs w:val="24"/>
          <w:vertAlign w:val="superscript"/>
          <w:lang w:val="lv-LV"/>
        </w:rPr>
        <w:t>3</w:t>
      </w:r>
      <w:r w:rsidR="004621DB">
        <w:rPr>
          <w:rFonts w:ascii="Times New Roman" w:eastAsia="Times New Roman" w:hAnsi="Times New Roman"/>
          <w:bCs/>
          <w:color w:val="000000" w:themeColor="text1"/>
          <w:kern w:val="3"/>
          <w:sz w:val="24"/>
          <w:szCs w:val="24"/>
          <w:lang w:val="lv-LV"/>
        </w:rPr>
        <w:t xml:space="preserve"> smilts-grants un 71,29 </w:t>
      </w:r>
      <w:r w:rsidRPr="00FD7A98">
        <w:rPr>
          <w:rFonts w:ascii="Times New Roman" w:eastAsia="Times New Roman" w:hAnsi="Times New Roman"/>
          <w:bCs/>
          <w:color w:val="000000" w:themeColor="text1"/>
          <w:kern w:val="3"/>
          <w:sz w:val="24"/>
          <w:szCs w:val="24"/>
          <w:lang w:val="lv-LV"/>
        </w:rPr>
        <w:t>tūkst. m</w:t>
      </w:r>
      <w:r w:rsidRPr="00FD7A98">
        <w:rPr>
          <w:rFonts w:ascii="Times New Roman" w:eastAsia="Times New Roman" w:hAnsi="Times New Roman"/>
          <w:bCs/>
          <w:color w:val="000000" w:themeColor="text1"/>
          <w:kern w:val="3"/>
          <w:sz w:val="24"/>
          <w:szCs w:val="24"/>
          <w:vertAlign w:val="superscript"/>
          <w:lang w:val="lv-LV"/>
        </w:rPr>
        <w:t xml:space="preserve">3 </w:t>
      </w:r>
      <w:r w:rsidRPr="00FD7A98">
        <w:rPr>
          <w:rFonts w:ascii="Times New Roman" w:eastAsia="Times New Roman" w:hAnsi="Times New Roman"/>
          <w:bCs/>
          <w:color w:val="000000" w:themeColor="text1"/>
          <w:kern w:val="3"/>
          <w:sz w:val="24"/>
          <w:szCs w:val="24"/>
          <w:lang w:val="lv-LV"/>
        </w:rPr>
        <w:t xml:space="preserve">smilts krājumu, kas ietilpst Darbības vietā esošajā pašvaldības autoceļa 4605 Gaiduļi-Mahoņina-Rečiņi aizsargjoslā. Ievērojot to, ka Darbības vieta, kurā </w:t>
      </w:r>
      <w:r w:rsidRPr="00FD7A98">
        <w:rPr>
          <w:rFonts w:ascii="Times New Roman" w:eastAsia="Times New Roman" w:hAnsi="Times New Roman"/>
          <w:color w:val="000000" w:themeColor="text1"/>
          <w:sz w:val="24"/>
          <w:szCs w:val="24"/>
          <w:lang w:val="lv-LV"/>
        </w:rPr>
        <w:t>paredzēta derīgo izrakteņu ieguve, atrodas arī pašvaldības autoceļa 4605 aizsargjoslā, līdz ar to var tikt ietekmēta arī autotransporta pārvietošanās pa šo autoceļu un sat</w:t>
      </w:r>
      <w:r w:rsidRPr="00FD7A98">
        <w:rPr>
          <w:rFonts w:ascii="Times New Roman" w:eastAsia="Times New Roman" w:hAnsi="Times New Roman"/>
          <w:color w:val="000000" w:themeColor="text1"/>
          <w:sz w:val="24"/>
          <w:szCs w:val="24"/>
          <w:lang w:val="lv-LV"/>
        </w:rPr>
        <w:t xml:space="preserve">iksmes drošība. </w:t>
      </w:r>
    </w:p>
    <w:p w14:paraId="6FDAA017" w14:textId="77777777" w:rsidR="00FD7A98" w:rsidRPr="00FD7A98" w:rsidRDefault="004F3BD5" w:rsidP="004621DB">
      <w:pPr>
        <w:widowControl/>
        <w:numPr>
          <w:ilvl w:val="0"/>
          <w:numId w:val="18"/>
        </w:numPr>
        <w:shd w:val="clear" w:color="auto" w:fill="FFFFFF"/>
        <w:tabs>
          <w:tab w:val="left" w:pos="284"/>
        </w:tabs>
        <w:suppressAutoHyphens/>
        <w:autoSpaceDN w:val="0"/>
        <w:spacing w:before="120" w:after="0" w:line="240" w:lineRule="auto"/>
        <w:ind w:left="283" w:hanging="357"/>
        <w:jc w:val="both"/>
        <w:textAlignment w:val="baseline"/>
        <w:rPr>
          <w:rFonts w:ascii="Times New Roman" w:eastAsia="Times New Roman" w:hAnsi="Times New Roman"/>
          <w:sz w:val="24"/>
          <w:szCs w:val="24"/>
          <w:lang w:val="lv-LV"/>
        </w:rPr>
      </w:pPr>
      <w:r w:rsidRPr="00FD7A98">
        <w:rPr>
          <w:rFonts w:ascii="Times New Roman" w:eastAsia="Times New Roman" w:hAnsi="Times New Roman"/>
          <w:sz w:val="24"/>
          <w:szCs w:val="24"/>
          <w:lang w:val="lv-LV"/>
        </w:rPr>
        <w:t xml:space="preserve">Iesniegumam klāt pievienota Pašvaldības Vēstule Nr. RNP/2022/4.17/1022, kurā norādīts, ka </w:t>
      </w:r>
      <w:r w:rsidRPr="00FD7A98">
        <w:rPr>
          <w:rFonts w:ascii="Times New Roman" w:eastAsia="Times New Roman" w:hAnsi="Times New Roman"/>
          <w:bCs/>
          <w:kern w:val="3"/>
          <w:sz w:val="24"/>
          <w:szCs w:val="24"/>
          <w:lang w:val="lv-LV"/>
        </w:rPr>
        <w:t>atbilstoši</w:t>
      </w:r>
      <w:r w:rsidRPr="00FD7A98">
        <w:rPr>
          <w:rFonts w:ascii="Times New Roman" w:eastAsia="Times New Roman" w:hAnsi="Times New Roman"/>
          <w:sz w:val="24"/>
          <w:szCs w:val="24"/>
          <w:lang w:val="lv-LV"/>
        </w:rPr>
        <w:t xml:space="preserve"> TIAN Darbības vietā ir pieļaujama derīgo izrakteņu ieguve un Pašvaldība saskaņo iesniedzējas plānoto rekultivācijas veidu – ūdenstilpne un atmežošana Darbības vietā.</w:t>
      </w:r>
    </w:p>
    <w:p w14:paraId="313C9628" w14:textId="77777777" w:rsidR="00FD7A98" w:rsidRPr="00FD7A98" w:rsidRDefault="004F3BD5" w:rsidP="004621DB">
      <w:pPr>
        <w:widowControl/>
        <w:numPr>
          <w:ilvl w:val="0"/>
          <w:numId w:val="18"/>
        </w:numPr>
        <w:shd w:val="clear" w:color="auto" w:fill="FFFFFF"/>
        <w:tabs>
          <w:tab w:val="left" w:pos="284"/>
        </w:tabs>
        <w:suppressAutoHyphens/>
        <w:autoSpaceDN w:val="0"/>
        <w:spacing w:before="120" w:after="0" w:line="240" w:lineRule="auto"/>
        <w:ind w:left="283" w:hanging="357"/>
        <w:jc w:val="both"/>
        <w:textAlignment w:val="baseline"/>
        <w:rPr>
          <w:rFonts w:ascii="Times New Roman" w:eastAsia="Times New Roman" w:hAnsi="Times New Roman"/>
          <w:sz w:val="24"/>
          <w:szCs w:val="24"/>
          <w:lang w:val="lv-LV"/>
        </w:rPr>
      </w:pPr>
      <w:r w:rsidRPr="00FD7A98">
        <w:rPr>
          <w:rFonts w:ascii="Times New Roman" w:eastAsia="Times New Roman" w:hAnsi="Times New Roman"/>
          <w:sz w:val="24"/>
          <w:szCs w:val="24"/>
          <w:lang w:val="lv-LV"/>
        </w:rPr>
        <w:t>Saskaņā ar Dabas aizsardzības pārvaldes (turpmāk – DAP) dabas datu pārvaldības sistēmu “</w:t>
      </w:r>
      <w:r w:rsidRPr="00FD7A98">
        <w:rPr>
          <w:rFonts w:ascii="Times New Roman" w:eastAsia="Times New Roman" w:hAnsi="Times New Roman"/>
          <w:i/>
          <w:iCs/>
          <w:sz w:val="24"/>
          <w:szCs w:val="24"/>
          <w:lang w:val="lv-LV"/>
        </w:rPr>
        <w:t>OZOLS</w:t>
      </w:r>
      <w:r w:rsidRPr="00FD7A98">
        <w:rPr>
          <w:rFonts w:ascii="Times New Roman" w:eastAsia="Times New Roman" w:hAnsi="Times New Roman"/>
          <w:sz w:val="24"/>
          <w:szCs w:val="24"/>
          <w:lang w:val="lv-LV"/>
        </w:rPr>
        <w:t>”</w:t>
      </w:r>
      <w:r>
        <w:rPr>
          <w:rFonts w:ascii="Times New Roman" w:eastAsia="Times New Roman" w:hAnsi="Times New Roman"/>
          <w:sz w:val="24"/>
          <w:szCs w:val="24"/>
          <w:vertAlign w:val="superscript"/>
          <w:lang w:val="lv-LV"/>
        </w:rPr>
        <w:footnoteReference w:id="2"/>
      </w:r>
      <w:r w:rsidRPr="00FD7A98">
        <w:rPr>
          <w:rFonts w:ascii="Times New Roman" w:eastAsia="Times New Roman" w:hAnsi="Times New Roman"/>
          <w:sz w:val="24"/>
          <w:szCs w:val="24"/>
          <w:lang w:val="lv-LV"/>
        </w:rPr>
        <w:t xml:space="preserve"> Darbības vieta neatrodas īpaši aizsargājamajā dabas teritorijā, kā arī tajā nav norādītas īpaši aizsargājamās dabas vērtības</w:t>
      </w:r>
      <w:r>
        <w:rPr>
          <w:rFonts w:ascii="Times New Roman" w:eastAsia="Times New Roman" w:hAnsi="Times New Roman"/>
          <w:sz w:val="24"/>
          <w:szCs w:val="24"/>
          <w:vertAlign w:val="superscript"/>
          <w:lang w:val="lv-LV"/>
        </w:rPr>
        <w:footnoteReference w:id="3"/>
      </w:r>
      <w:r w:rsidRPr="00FD7A98">
        <w:rPr>
          <w:rFonts w:ascii="Times New Roman" w:eastAsia="Times New Roman" w:hAnsi="Times New Roman"/>
          <w:sz w:val="24"/>
          <w:szCs w:val="24"/>
          <w:lang w:val="lv-LV"/>
        </w:rPr>
        <w:t>,</w:t>
      </w:r>
      <w:r>
        <w:rPr>
          <w:rFonts w:ascii="Times New Roman" w:eastAsia="Times New Roman" w:hAnsi="Times New Roman"/>
          <w:sz w:val="24"/>
          <w:szCs w:val="24"/>
          <w:vertAlign w:val="superscript"/>
          <w:lang w:val="lv-LV"/>
        </w:rPr>
        <w:footnoteReference w:id="4"/>
      </w:r>
      <w:r w:rsidRPr="00FD7A98">
        <w:rPr>
          <w:rFonts w:ascii="Times New Roman" w:eastAsia="Times New Roman" w:hAnsi="Times New Roman"/>
          <w:sz w:val="24"/>
          <w:szCs w:val="24"/>
          <w:lang w:val="lv-LV"/>
        </w:rPr>
        <w:t xml:space="preserve"> tajā nav reģistrēti īpaši aizsargājamie biotopi un īpaši aizsargājamās </w:t>
      </w:r>
      <w:r w:rsidRPr="00FD7A98">
        <w:rPr>
          <w:rFonts w:ascii="Times New Roman" w:eastAsia="Times New Roman" w:hAnsi="Times New Roman"/>
          <w:bCs/>
          <w:kern w:val="3"/>
          <w:sz w:val="24"/>
          <w:szCs w:val="24"/>
          <w:lang w:val="lv-LV"/>
        </w:rPr>
        <w:t>sugas</w:t>
      </w:r>
      <w:r w:rsidRPr="00FD7A98">
        <w:rPr>
          <w:rFonts w:ascii="Times New Roman" w:eastAsia="Times New Roman" w:hAnsi="Times New Roman"/>
          <w:sz w:val="24"/>
          <w:szCs w:val="24"/>
          <w:lang w:val="lv-LV"/>
        </w:rPr>
        <w:t xml:space="preserve"> vai sugas, kurām veidojami mikroliegumi. Paredzētās darbības teritorija robežojas ar Rāznas Nacionālo parku – otrpus pašvaldības autoceļam “</w:t>
      </w:r>
      <w:r w:rsidRPr="00FD7A98">
        <w:rPr>
          <w:rFonts w:ascii="Times New Roman" w:eastAsia="Times New Roman" w:hAnsi="Times New Roman"/>
          <w:i/>
          <w:iCs/>
          <w:sz w:val="24"/>
          <w:szCs w:val="24"/>
          <w:lang w:val="lv-LV"/>
        </w:rPr>
        <w:t>Gaiduļi-Mahoņina Mahoņina-Rečiņi</w:t>
      </w:r>
      <w:r w:rsidRPr="00FD7A98">
        <w:rPr>
          <w:rFonts w:ascii="Times New Roman" w:eastAsia="Times New Roman" w:hAnsi="Times New Roman"/>
          <w:sz w:val="24"/>
          <w:szCs w:val="24"/>
          <w:lang w:val="lv-LV"/>
        </w:rPr>
        <w:t>” (kadastra Nr. 78460010193) atrodas Rāznas Nacionālā parka dabas parka zona</w:t>
      </w:r>
      <w:r>
        <w:rPr>
          <w:rFonts w:ascii="Times New Roman" w:eastAsia="Times New Roman" w:hAnsi="Times New Roman"/>
          <w:sz w:val="24"/>
          <w:szCs w:val="24"/>
          <w:vertAlign w:val="superscript"/>
          <w:lang w:val="lv-LV"/>
        </w:rPr>
        <w:footnoteReference w:id="5"/>
      </w:r>
      <w:r w:rsidRPr="00FD7A98">
        <w:rPr>
          <w:rFonts w:ascii="Times New Roman" w:eastAsia="Times New Roman" w:hAnsi="Times New Roman"/>
          <w:sz w:val="24"/>
          <w:szCs w:val="24"/>
          <w:lang w:val="lv-LV"/>
        </w:rPr>
        <w:t xml:space="preserve"> .</w:t>
      </w:r>
    </w:p>
    <w:p w14:paraId="7C59437C" w14:textId="77777777" w:rsidR="00FD7A98" w:rsidRPr="00FD7A98" w:rsidRDefault="004F3BD5" w:rsidP="004621DB">
      <w:pPr>
        <w:widowControl/>
        <w:numPr>
          <w:ilvl w:val="0"/>
          <w:numId w:val="18"/>
        </w:numPr>
        <w:shd w:val="clear" w:color="auto" w:fill="FFFFFF"/>
        <w:tabs>
          <w:tab w:val="left" w:pos="284"/>
        </w:tabs>
        <w:suppressAutoHyphens/>
        <w:autoSpaceDN w:val="0"/>
        <w:spacing w:before="120" w:after="0" w:line="240" w:lineRule="auto"/>
        <w:ind w:left="283" w:hanging="357"/>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color w:val="000000" w:themeColor="text1"/>
          <w:kern w:val="3"/>
          <w:sz w:val="24"/>
          <w:szCs w:val="24"/>
          <w:lang w:val="lv-LV"/>
        </w:rPr>
        <w:t>Saskaņā ar Iesniegumam pievie</w:t>
      </w:r>
      <w:r w:rsidR="004621DB">
        <w:rPr>
          <w:rFonts w:ascii="Times New Roman" w:eastAsia="Times New Roman" w:hAnsi="Times New Roman"/>
          <w:color w:val="000000" w:themeColor="text1"/>
          <w:kern w:val="3"/>
          <w:sz w:val="24"/>
          <w:szCs w:val="24"/>
          <w:lang w:val="lv-LV"/>
        </w:rPr>
        <w:t xml:space="preserve">notajiem 2020. gada 4. augusta </w:t>
      </w:r>
      <w:r w:rsidRPr="00FD7A98">
        <w:rPr>
          <w:rFonts w:ascii="Times New Roman" w:eastAsia="Times New Roman" w:hAnsi="Times New Roman"/>
          <w:color w:val="000000" w:themeColor="text1"/>
          <w:kern w:val="3"/>
          <w:sz w:val="24"/>
          <w:szCs w:val="24"/>
          <w:lang w:val="lv-LV"/>
        </w:rPr>
        <w:t xml:space="preserve">Vides eksperta norādījumiem augsnes un ūdeņu aizsardzībai meža darbos, koku bojājumu novēršanai un vides </w:t>
      </w:r>
      <w:r w:rsidRPr="00FD7A98">
        <w:rPr>
          <w:rFonts w:ascii="Times New Roman" w:eastAsia="Times New Roman" w:hAnsi="Times New Roman"/>
          <w:color w:val="000000" w:themeColor="text1"/>
          <w:kern w:val="3"/>
          <w:sz w:val="24"/>
          <w:szCs w:val="24"/>
          <w:lang w:val="lv-LV"/>
        </w:rPr>
        <w:t>aizsardzības prasībām meža darbiem:</w:t>
      </w:r>
    </w:p>
    <w:p w14:paraId="077EECC7"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ind w:left="851" w:hanging="491"/>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color w:val="000000" w:themeColor="text1"/>
          <w:kern w:val="3"/>
          <w:sz w:val="24"/>
          <w:szCs w:val="24"/>
          <w:lang w:val="lv-LV"/>
        </w:rPr>
        <w:t>Darbības vieta dienvidos robežojas ar īpaši aizsargājamās dabas teritorijas, Natura 2000 teritoriju, Rāznas Nacionālā parka dabas parka zonu (turpmāk – ĪADT). Darbības vietu no Rāznas Nacionālā parka atdala grants seguma autoceļš. Vides eksperts norāda, ka Darbības vietas ekspluatācijai nebūs negatīva ietekme uz ĪADT.</w:t>
      </w:r>
    </w:p>
    <w:p w14:paraId="2B4E442B"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ind w:left="851" w:hanging="491"/>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sz w:val="24"/>
          <w:szCs w:val="24"/>
          <w:lang w:val="lv-LV"/>
        </w:rPr>
        <w:t xml:space="preserve">2,8 km uz austrumiem no Darbības vietas atrodas mikroliegums Latvijā īpaši </w:t>
      </w:r>
      <w:r w:rsidRPr="00FD7A98">
        <w:rPr>
          <w:rFonts w:ascii="Times New Roman" w:eastAsia="Times New Roman" w:hAnsi="Times New Roman"/>
          <w:color w:val="000000" w:themeColor="text1"/>
          <w:kern w:val="3"/>
          <w:sz w:val="24"/>
          <w:szCs w:val="24"/>
          <w:lang w:val="lv-LV"/>
        </w:rPr>
        <w:t>aizsargājamas</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color w:val="000000" w:themeColor="text1"/>
          <w:kern w:val="3"/>
          <w:sz w:val="24"/>
          <w:szCs w:val="24"/>
          <w:lang w:val="lv-LV"/>
        </w:rPr>
        <w:t>putna</w:t>
      </w:r>
      <w:r w:rsidRPr="00FD7A98">
        <w:rPr>
          <w:rFonts w:ascii="Times New Roman" w:eastAsia="Times New Roman" w:hAnsi="Times New Roman"/>
          <w:sz w:val="24"/>
          <w:szCs w:val="24"/>
          <w:lang w:val="lv-LV"/>
        </w:rPr>
        <w:t xml:space="preserve"> sugas un Eiropas Savienības (turpmāk – ES) nozīmes putnu direktīvas I pielikumā iekļautas sugas – baltmuguras dzeņa </w:t>
      </w:r>
      <w:r w:rsidRPr="00FD7A98">
        <w:rPr>
          <w:rFonts w:ascii="Times New Roman" w:eastAsia="Times New Roman" w:hAnsi="Times New Roman"/>
          <w:i/>
          <w:iCs/>
          <w:sz w:val="24"/>
          <w:szCs w:val="24"/>
          <w:lang w:val="lv-LV"/>
        </w:rPr>
        <w:t>Dendrocopos leucotos</w:t>
      </w:r>
      <w:r w:rsidRPr="00FD7A98">
        <w:rPr>
          <w:rFonts w:ascii="Times New Roman" w:eastAsia="Times New Roman" w:hAnsi="Times New Roman"/>
          <w:sz w:val="24"/>
          <w:szCs w:val="24"/>
          <w:lang w:val="lv-LV"/>
        </w:rPr>
        <w:t xml:space="preserve"> dzīvotnes aizsardzībai. Vides eksperts norāda, ka Darbības vietas ekspluatācijai nebūs negatīva ietekme uz īpaši aizsargājamo sugu un tās dzīvotni.</w:t>
      </w:r>
    </w:p>
    <w:p w14:paraId="7499F019"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ind w:left="851" w:hanging="491"/>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 xml:space="preserve">Darbības vietā </w:t>
      </w:r>
      <w:r w:rsidRPr="00FD7A98">
        <w:rPr>
          <w:rFonts w:ascii="Times New Roman" w:eastAsia="Times New Roman" w:hAnsi="Times New Roman"/>
          <w:sz w:val="24"/>
          <w:szCs w:val="24"/>
          <w:lang w:val="lv-LV"/>
        </w:rPr>
        <w:t>un</w:t>
      </w:r>
      <w:r w:rsidRPr="00FD7A98">
        <w:rPr>
          <w:rFonts w:ascii="Times New Roman" w:eastAsia="Times New Roman" w:hAnsi="Times New Roman"/>
          <w:bCs/>
          <w:kern w:val="3"/>
          <w:sz w:val="24"/>
          <w:szCs w:val="24"/>
          <w:lang w:val="lv-LV"/>
        </w:rPr>
        <w:t xml:space="preserve"> tā ietekmes zonā Latvijā īpaši aizsargājamo sugu atradnes nav zināmas un ūdensteces neatrodas.</w:t>
      </w:r>
    </w:p>
    <w:p w14:paraId="509CDE0D"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ind w:left="851" w:hanging="491"/>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 xml:space="preserve">Darbības vietā </w:t>
      </w:r>
      <w:r w:rsidRPr="00FD7A98">
        <w:rPr>
          <w:rFonts w:ascii="Times New Roman" w:eastAsia="Times New Roman" w:hAnsi="Times New Roman"/>
          <w:sz w:val="24"/>
          <w:szCs w:val="24"/>
          <w:lang w:val="lv-LV"/>
        </w:rPr>
        <w:t>un</w:t>
      </w:r>
      <w:r w:rsidRPr="00FD7A98">
        <w:rPr>
          <w:rFonts w:ascii="Times New Roman" w:eastAsia="Times New Roman" w:hAnsi="Times New Roman"/>
          <w:bCs/>
          <w:kern w:val="3"/>
          <w:sz w:val="24"/>
          <w:szCs w:val="24"/>
          <w:lang w:val="lv-LV"/>
        </w:rPr>
        <w:t xml:space="preserve"> tā ietekmes zonā (50 m attālumā) aizsargājami biotopi neatrodas.</w:t>
      </w:r>
    </w:p>
    <w:p w14:paraId="2CFF7303"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ind w:left="851" w:hanging="491"/>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Darbības vietā noraktais augsnes virskārtas auglīgais slānis ir aizvedams un novietojami ārpus meža zemes vai iespēju robežās izlīdzināms karjera teritorijā.</w:t>
      </w:r>
    </w:p>
    <w:p w14:paraId="5EEC0F35"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ind w:left="851" w:hanging="491"/>
        <w:jc w:val="both"/>
        <w:textAlignment w:val="baseline"/>
        <w:rPr>
          <w:rFonts w:ascii="Times New Roman" w:eastAsia="Times New Roman" w:hAnsi="Times New Roman"/>
          <w:sz w:val="24"/>
          <w:szCs w:val="24"/>
          <w:lang w:val="lv-LV"/>
        </w:rPr>
      </w:pPr>
      <w:r w:rsidRPr="00FD7A98">
        <w:rPr>
          <w:rFonts w:ascii="Times New Roman" w:eastAsia="Times New Roman" w:hAnsi="Times New Roman"/>
          <w:sz w:val="24"/>
          <w:szCs w:val="24"/>
          <w:lang w:val="lv-LV"/>
        </w:rPr>
        <w:lastRenderedPageBreak/>
        <w:t xml:space="preserve">12 km uz dienvidrietumiem no Darbības vietas atrodas vietējas nozīmes kultūras </w:t>
      </w:r>
      <w:r w:rsidRPr="00FD7A98">
        <w:rPr>
          <w:rFonts w:ascii="Times New Roman" w:eastAsia="Times New Roman" w:hAnsi="Times New Roman"/>
          <w:bCs/>
          <w:kern w:val="3"/>
          <w:sz w:val="24"/>
          <w:szCs w:val="24"/>
          <w:lang w:val="lv-LV"/>
        </w:rPr>
        <w:t>piemineklis</w:t>
      </w:r>
      <w:r w:rsidRPr="00FD7A98">
        <w:rPr>
          <w:rFonts w:ascii="Times New Roman" w:eastAsia="Times New Roman" w:hAnsi="Times New Roman"/>
          <w:sz w:val="24"/>
          <w:szCs w:val="24"/>
          <w:lang w:val="lv-LV"/>
        </w:rPr>
        <w:t xml:space="preserve"> - Guščas pilskalns (</w:t>
      </w:r>
      <w:r w:rsidRPr="00FD7A98">
        <w:rPr>
          <w:rFonts w:ascii="Times New Roman" w:eastAsia="Times New Roman" w:hAnsi="Times New Roman"/>
          <w:bCs/>
          <w:kern w:val="3"/>
          <w:sz w:val="24"/>
          <w:szCs w:val="24"/>
          <w:lang w:val="lv-LV"/>
        </w:rPr>
        <w:t>Kaupra</w:t>
      </w:r>
      <w:r w:rsidRPr="00FD7A98">
        <w:rPr>
          <w:rFonts w:ascii="Times New Roman" w:eastAsia="Times New Roman" w:hAnsi="Times New Roman"/>
          <w:sz w:val="24"/>
          <w:szCs w:val="24"/>
          <w:lang w:val="lv-LV"/>
        </w:rPr>
        <w:t xml:space="preserve"> kalns). Vides eksperts norāda, ka Darbības vietas ekspluatācijai nebūs negatīva ietekme uz kultūras pieminekli.</w:t>
      </w:r>
    </w:p>
    <w:p w14:paraId="21104B48"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ind w:left="851" w:hanging="491"/>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 xml:space="preserve">Veicot smilts-grants atradnes ierīkošanu un ekspluatāciju Darbība vietā, no </w:t>
      </w:r>
      <w:r w:rsidRPr="00FD7A98">
        <w:rPr>
          <w:rFonts w:ascii="Times New Roman" w:eastAsia="Times New Roman" w:hAnsi="Times New Roman"/>
          <w:sz w:val="24"/>
          <w:szCs w:val="24"/>
          <w:lang w:val="lv-LV"/>
        </w:rPr>
        <w:t>autoceļa</w:t>
      </w:r>
      <w:r w:rsidRPr="00FD7A98">
        <w:rPr>
          <w:rFonts w:ascii="Times New Roman" w:eastAsia="Times New Roman" w:hAnsi="Times New Roman"/>
          <w:bCs/>
          <w:kern w:val="3"/>
          <w:sz w:val="24"/>
          <w:szCs w:val="24"/>
          <w:lang w:val="lv-LV"/>
        </w:rPr>
        <w:t xml:space="preserve"> ainavas izmaiņas nebūs būtiskas, jo Darbības vieta rietumos robežojas ar jau izstrādātu derīgo izrakteņu ieguves vietu. Iespēju robežās, gar Darbības vietas dienvidu malu, gar autoceļu, vēlams saglabāt meža joslu, kas norobežotu skatu uz karjeru.</w:t>
      </w:r>
    </w:p>
    <w:p w14:paraId="0924D9A2" w14:textId="77777777" w:rsidR="00FD7A98" w:rsidRPr="00FD7A98" w:rsidRDefault="004F3BD5" w:rsidP="00FD7A98">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DAP Latgales reģionālā administrācija (turpmāk – DAP administrācija) 2022. gada 19. jūlija vēstulē Nr. 3.27/3940/2022-N “</w:t>
      </w:r>
      <w:r w:rsidRPr="00FD7A98">
        <w:rPr>
          <w:rFonts w:ascii="Times New Roman" w:eastAsia="Times New Roman" w:hAnsi="Times New Roman"/>
          <w:bCs/>
          <w:i/>
          <w:iCs/>
          <w:kern w:val="3"/>
          <w:sz w:val="24"/>
          <w:szCs w:val="24"/>
          <w:lang w:val="lv-LV"/>
        </w:rPr>
        <w:t>Par derīgo izrakteņu ieguvi Rēzeknes novada Čornajas pagasta atradnē “Gaiduļi”, īpašumā “Lāsītes”</w:t>
      </w:r>
      <w:r w:rsidRPr="00FD7A98">
        <w:rPr>
          <w:rFonts w:ascii="Times New Roman" w:eastAsia="Times New Roman" w:hAnsi="Times New Roman"/>
          <w:bCs/>
          <w:kern w:val="3"/>
          <w:sz w:val="24"/>
          <w:szCs w:val="24"/>
          <w:lang w:val="lv-LV"/>
        </w:rPr>
        <w:t>” (turpmāk – Vēstule Nr. 3940) norāda, ka normatīvie akti nenosaka aizliegumu derīgo izrakteņu ieguvei Rāznas Nacionālā parka robežteritorijā – Darbības vietā, bet, lai Paredzētā darbība tiktu vispusīgi izvērtēta (ietekme uz ainavas izmaiņām, gruntsūdeņu līmeni, hidroloģiskajiem apstākļiem teritorijā), ir nepieciešams veikt Sākotnējo izvērtējumu. Izvērtējot derīgo izrakteņu ieguves ietekmi uz teritorijas ainavas</w:t>
      </w:r>
      <w:r w:rsidRPr="00FD7A98">
        <w:rPr>
          <w:rFonts w:ascii="Times New Roman" w:eastAsia="Times New Roman" w:hAnsi="Times New Roman"/>
          <w:bCs/>
          <w:kern w:val="3"/>
          <w:sz w:val="24"/>
          <w:szCs w:val="24"/>
          <w:lang w:val="lv-LV"/>
        </w:rPr>
        <w:t xml:space="preserve"> izmaiņām un pamatojoties uz Rāznas Nacionālā parka dabas aizsardzības plānu 2009.-2019. gadam un 2009. gadā izstrādāto ainavu ekoloģisko plānu Rāznas Nacionālajam parkam, secināms, ka Darbības vieta atrodas mozaīkveida ainavā ar mežu dominanci sīkpaugurainēs. Veicot derīgo izrakteņu ieguvi, tiks radītas ainavas izmaiņas Rāznas Nacionālā parka pierobežā un tas ietekmēs arī aizsargājamās teritorijas ainavu. Vienlaikus vēstulē tiek norādīts, ka teritorijas īpašniekam ir nepieciešams veikt Īpašumā esošās invaz</w:t>
      </w:r>
      <w:r w:rsidRPr="00FD7A98">
        <w:rPr>
          <w:rFonts w:ascii="Times New Roman" w:eastAsia="Times New Roman" w:hAnsi="Times New Roman"/>
          <w:bCs/>
          <w:kern w:val="3"/>
          <w:sz w:val="24"/>
          <w:szCs w:val="24"/>
          <w:lang w:val="lv-LV"/>
        </w:rPr>
        <w:t>īvās sugas – kanādas zeltslotiņa (Solidago canadensis) ierobežošanas pasākumus.</w:t>
      </w:r>
    </w:p>
    <w:p w14:paraId="65BDD279" w14:textId="77777777" w:rsidR="00FD7A98" w:rsidRPr="00FD7A98" w:rsidRDefault="004F3BD5" w:rsidP="00FD7A98">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color w:val="000000" w:themeColor="text1"/>
          <w:kern w:val="3"/>
          <w:sz w:val="24"/>
          <w:szCs w:val="24"/>
          <w:lang w:val="lv-LV"/>
        </w:rPr>
      </w:pPr>
      <w:r w:rsidRPr="00FD7A98">
        <w:rPr>
          <w:rFonts w:ascii="Times New Roman" w:eastAsia="Times New Roman" w:hAnsi="Times New Roman"/>
          <w:bCs/>
          <w:kern w:val="3"/>
          <w:sz w:val="24"/>
          <w:szCs w:val="24"/>
          <w:lang w:val="lv-LV"/>
        </w:rPr>
        <w:t xml:space="preserve">2022. gada 13. jūlija Valsts meža dienesta Austrumlatgales virsmežniecība (turpmāk - VMD AVM) vēstulē Nr. VM1.7-1/372 </w:t>
      </w:r>
      <w:r w:rsidRPr="00FD7A98">
        <w:rPr>
          <w:rFonts w:ascii="Times New Roman" w:eastAsia="Times New Roman" w:hAnsi="Times New Roman"/>
          <w:sz w:val="24"/>
          <w:szCs w:val="24"/>
          <w:lang w:val="lv-LV"/>
        </w:rPr>
        <w:t>“</w:t>
      </w:r>
      <w:r w:rsidRPr="00FD7A98">
        <w:rPr>
          <w:rFonts w:ascii="Times New Roman" w:eastAsia="Times New Roman" w:hAnsi="Times New Roman"/>
          <w:bCs/>
          <w:i/>
          <w:iCs/>
          <w:kern w:val="3"/>
          <w:sz w:val="24"/>
          <w:szCs w:val="24"/>
          <w:lang w:val="lv-LV"/>
        </w:rPr>
        <w:t>Par derīgo izrakteņu ieguvi</w:t>
      </w:r>
      <w:r w:rsidRPr="00FD7A98">
        <w:rPr>
          <w:rFonts w:ascii="Times New Roman" w:eastAsia="Times New Roman" w:hAnsi="Times New Roman"/>
          <w:bCs/>
          <w:kern w:val="3"/>
          <w:sz w:val="24"/>
          <w:szCs w:val="24"/>
          <w:lang w:val="lv-LV"/>
        </w:rPr>
        <w:t>”</w:t>
      </w:r>
      <w:r w:rsidRPr="00FD7A98">
        <w:rPr>
          <w:rFonts w:ascii="Times New Roman" w:eastAsia="Times New Roman" w:hAnsi="Times New Roman"/>
          <w:sz w:val="24"/>
          <w:szCs w:val="24"/>
          <w:lang w:val="lv-LV"/>
        </w:rPr>
        <w:t xml:space="preserve"> (turpmāk – Vēstule Nr. </w:t>
      </w:r>
      <w:r w:rsidRPr="00FD7A98">
        <w:rPr>
          <w:rFonts w:ascii="Times New Roman" w:eastAsia="Times New Roman" w:hAnsi="Times New Roman"/>
          <w:bCs/>
          <w:kern w:val="3"/>
          <w:sz w:val="24"/>
          <w:szCs w:val="24"/>
          <w:lang w:val="lv-LV"/>
        </w:rPr>
        <w:t>VM1.7-1/372) ir sniegusi Dienestam</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bCs/>
          <w:kern w:val="3"/>
          <w:sz w:val="24"/>
          <w:szCs w:val="24"/>
          <w:lang w:val="lv-LV"/>
        </w:rPr>
        <w:t>viedokli</w:t>
      </w:r>
      <w:r w:rsidRPr="00FD7A98">
        <w:rPr>
          <w:rFonts w:ascii="Times New Roman" w:eastAsia="Times New Roman" w:hAnsi="Times New Roman"/>
          <w:sz w:val="24"/>
          <w:szCs w:val="24"/>
          <w:lang w:val="lv-LV"/>
        </w:rPr>
        <w:t xml:space="preserve"> un informāciju </w:t>
      </w:r>
      <w:r w:rsidRPr="00FD7A98">
        <w:rPr>
          <w:rFonts w:ascii="Times New Roman" w:eastAsia="Times New Roman" w:hAnsi="Times New Roman"/>
          <w:bCs/>
          <w:kern w:val="3"/>
          <w:sz w:val="24"/>
          <w:szCs w:val="24"/>
          <w:lang w:val="lv-LV"/>
        </w:rPr>
        <w:t>par Paredzētās darbības</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bCs/>
          <w:kern w:val="3"/>
          <w:sz w:val="24"/>
          <w:szCs w:val="24"/>
          <w:lang w:val="lv-LV"/>
        </w:rPr>
        <w:t xml:space="preserve">atbilstību meža apsaimniekošanu un izmantošanu reglamentējošo normatīvo aktu prasībām. VMD </w:t>
      </w:r>
      <w:r w:rsidRPr="00FD7A98">
        <w:rPr>
          <w:rFonts w:ascii="Times New Roman" w:eastAsia="Times New Roman" w:hAnsi="Times New Roman"/>
          <w:color w:val="000000" w:themeColor="text1"/>
          <w:kern w:val="3"/>
          <w:sz w:val="24"/>
          <w:szCs w:val="24"/>
          <w:lang w:val="lv-LV"/>
        </w:rPr>
        <w:t>AVM Vēstulē Nr. VM1.7-1/372 norāda:</w:t>
      </w:r>
    </w:p>
    <w:p w14:paraId="3E4055C2"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color w:val="000000" w:themeColor="text1"/>
          <w:kern w:val="3"/>
          <w:sz w:val="24"/>
          <w:szCs w:val="24"/>
          <w:lang w:val="lv-LV"/>
        </w:rPr>
        <w:t>Īpašu</w:t>
      </w:r>
      <w:r w:rsidRPr="00FD7A98">
        <w:rPr>
          <w:rFonts w:ascii="Times New Roman" w:eastAsia="Times New Roman" w:hAnsi="Times New Roman"/>
          <w:bCs/>
          <w:kern w:val="3"/>
          <w:sz w:val="24"/>
          <w:szCs w:val="24"/>
          <w:lang w:val="lv-LV"/>
        </w:rPr>
        <w:t xml:space="preserve">mā nav aizsargājamu teritoriju, kuru dēļ nebūtu iespējama Paredzētā darbība. </w:t>
      </w:r>
    </w:p>
    <w:p w14:paraId="4526B93C" w14:textId="77777777" w:rsidR="00FD7A98" w:rsidRPr="00FD7A98" w:rsidRDefault="004F3BD5" w:rsidP="00142B12">
      <w:pPr>
        <w:widowControl/>
        <w:numPr>
          <w:ilvl w:val="1"/>
          <w:numId w:val="18"/>
        </w:numPr>
        <w:spacing w:before="120" w:after="0" w:line="240" w:lineRule="auto"/>
        <w:ind w:left="788" w:hanging="431"/>
        <w:jc w:val="both"/>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Plānojot būvniecību mežā</w:t>
      </w:r>
      <w:r w:rsidR="00142B12">
        <w:rPr>
          <w:rFonts w:ascii="Times New Roman" w:eastAsia="Times New Roman" w:hAnsi="Times New Roman"/>
          <w:bCs/>
          <w:kern w:val="3"/>
          <w:sz w:val="24"/>
          <w:szCs w:val="24"/>
          <w:lang w:val="lv-LV"/>
        </w:rPr>
        <w:t>,</w:t>
      </w:r>
      <w:r w:rsidRPr="00FD7A98">
        <w:rPr>
          <w:rFonts w:ascii="Times New Roman" w:eastAsia="Times New Roman" w:hAnsi="Times New Roman"/>
          <w:bCs/>
          <w:kern w:val="3"/>
          <w:sz w:val="24"/>
          <w:szCs w:val="24"/>
          <w:lang w:val="lv-LV"/>
        </w:rPr>
        <w:t xml:space="preserve"> s</w:t>
      </w:r>
      <w:r w:rsidR="00142B12">
        <w:rPr>
          <w:rFonts w:ascii="Times New Roman" w:eastAsia="Times New Roman" w:hAnsi="Times New Roman"/>
          <w:bCs/>
          <w:kern w:val="3"/>
          <w:sz w:val="24"/>
          <w:szCs w:val="24"/>
          <w:lang w:val="lv-LV"/>
        </w:rPr>
        <w:t>askaņā ar Meža likuma 41. pantu,</w:t>
      </w:r>
      <w:r w:rsidRPr="00FD7A98">
        <w:rPr>
          <w:rFonts w:ascii="Times New Roman" w:eastAsia="Times New Roman" w:hAnsi="Times New Roman"/>
          <w:bCs/>
          <w:kern w:val="3"/>
          <w:sz w:val="24"/>
          <w:szCs w:val="24"/>
          <w:lang w:val="lv-LV"/>
        </w:rPr>
        <w:t xml:space="preserve"> ir nepieciešams veikt platības atmežošanu, pirms tam kompensējot valstij ar atmežošanas izraisīto negatīvo seku novērtēšanu saistītos izdevumus un saņemot kompetentās institūcijas izdotu administratīv</w:t>
      </w:r>
      <w:r w:rsidR="00142B12">
        <w:rPr>
          <w:rFonts w:ascii="Times New Roman" w:eastAsia="Times New Roman" w:hAnsi="Times New Roman"/>
          <w:bCs/>
          <w:kern w:val="3"/>
          <w:sz w:val="24"/>
          <w:szCs w:val="24"/>
          <w:lang w:val="lv-LV"/>
        </w:rPr>
        <w:t>o</w:t>
      </w:r>
      <w:r w:rsidRPr="00FD7A98">
        <w:rPr>
          <w:rFonts w:ascii="Times New Roman" w:eastAsia="Times New Roman" w:hAnsi="Times New Roman"/>
          <w:bCs/>
          <w:kern w:val="3"/>
          <w:sz w:val="24"/>
          <w:szCs w:val="24"/>
          <w:lang w:val="lv-LV"/>
        </w:rPr>
        <w:t xml:space="preserve"> aktu. </w:t>
      </w:r>
    </w:p>
    <w:p w14:paraId="799D10C1" w14:textId="77777777" w:rsidR="00FD7A98" w:rsidRPr="00FD7A98" w:rsidRDefault="004F3BD5" w:rsidP="00142B12">
      <w:pPr>
        <w:widowControl/>
        <w:numPr>
          <w:ilvl w:val="1"/>
          <w:numId w:val="18"/>
        </w:numPr>
        <w:spacing w:before="120" w:after="0" w:line="240" w:lineRule="auto"/>
        <w:ind w:left="788" w:hanging="431"/>
        <w:jc w:val="both"/>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Pirms uzsākt koku ciršanu mežā</w:t>
      </w:r>
      <w:r w:rsidR="00142B12">
        <w:rPr>
          <w:rFonts w:ascii="Times New Roman" w:eastAsia="Times New Roman" w:hAnsi="Times New Roman"/>
          <w:bCs/>
          <w:kern w:val="3"/>
          <w:sz w:val="24"/>
          <w:szCs w:val="24"/>
          <w:lang w:val="lv-LV"/>
        </w:rPr>
        <w:t>,</w:t>
      </w:r>
      <w:r w:rsidRPr="00FD7A98">
        <w:rPr>
          <w:rFonts w:ascii="Times New Roman" w:eastAsia="Times New Roman" w:hAnsi="Times New Roman"/>
          <w:bCs/>
          <w:kern w:val="3"/>
          <w:sz w:val="24"/>
          <w:szCs w:val="24"/>
          <w:lang w:val="lv-LV"/>
        </w:rPr>
        <w:t xml:space="preserve"> ir nepieciešams saņemt apliecinājumu atmežošanas cirtei Valsts meža dienestā. </w:t>
      </w:r>
    </w:p>
    <w:p w14:paraId="1998B3C7" w14:textId="77777777" w:rsidR="00FD7A98" w:rsidRPr="00FD7A98" w:rsidRDefault="004F3BD5" w:rsidP="00142B12">
      <w:pPr>
        <w:widowControl/>
        <w:numPr>
          <w:ilvl w:val="1"/>
          <w:numId w:val="18"/>
        </w:numPr>
        <w:spacing w:before="120" w:after="0" w:line="240" w:lineRule="auto"/>
        <w:ind w:left="788" w:hanging="431"/>
        <w:jc w:val="both"/>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 xml:space="preserve">Būvniecības darbu veikšanas procesā nedrīkst pieļaut paliekošo koku bojāšanu. </w:t>
      </w:r>
    </w:p>
    <w:p w14:paraId="12358FEB" w14:textId="77777777" w:rsidR="00FD7A98" w:rsidRPr="00FD7A98" w:rsidRDefault="004F3BD5" w:rsidP="00142B12">
      <w:pPr>
        <w:widowControl/>
        <w:numPr>
          <w:ilvl w:val="1"/>
          <w:numId w:val="18"/>
        </w:numPr>
        <w:spacing w:before="120" w:after="0" w:line="240" w:lineRule="auto"/>
        <w:ind w:left="788" w:hanging="431"/>
        <w:jc w:val="both"/>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Lai veicinātu mežu noturību un pielāgošanos klimata pārmaiņām, jānodrošina bioloģiskās daudzveidības saglabāšanos</w:t>
      </w:r>
      <w:r w:rsidR="00142B12">
        <w:rPr>
          <w:rFonts w:ascii="Times New Roman" w:eastAsia="Times New Roman" w:hAnsi="Times New Roman"/>
          <w:bCs/>
          <w:kern w:val="3"/>
          <w:sz w:val="24"/>
          <w:szCs w:val="24"/>
          <w:lang w:val="lv-LV"/>
        </w:rPr>
        <w:t>. D</w:t>
      </w:r>
      <w:r w:rsidR="00142B12" w:rsidRPr="00FD7A98">
        <w:rPr>
          <w:rFonts w:ascii="Times New Roman" w:eastAsia="Times New Roman" w:hAnsi="Times New Roman"/>
          <w:bCs/>
          <w:kern w:val="3"/>
          <w:sz w:val="24"/>
          <w:szCs w:val="24"/>
          <w:lang w:val="lv-LV"/>
        </w:rPr>
        <w:t>arbi</w:t>
      </w:r>
      <w:r w:rsidRPr="00FD7A98">
        <w:rPr>
          <w:rFonts w:ascii="Times New Roman" w:eastAsia="Times New Roman" w:hAnsi="Times New Roman"/>
          <w:bCs/>
          <w:kern w:val="3"/>
          <w:sz w:val="24"/>
          <w:szCs w:val="24"/>
          <w:lang w:val="lv-LV"/>
        </w:rPr>
        <w:t xml:space="preserve"> jāveic saskaņā ar Ministru kabineta 2012. gada 18. decembra noteikumiem Nr. 936 “</w:t>
      </w:r>
      <w:r w:rsidRPr="00FD7A98">
        <w:rPr>
          <w:rFonts w:ascii="Times New Roman" w:eastAsia="Times New Roman" w:hAnsi="Times New Roman"/>
          <w:bCs/>
          <w:i/>
          <w:iCs/>
          <w:kern w:val="3"/>
          <w:sz w:val="24"/>
          <w:szCs w:val="24"/>
          <w:lang w:val="lv-LV"/>
        </w:rPr>
        <w:t>Dabas aizsardzības noteikumi meža apsaimniekošanā</w:t>
      </w:r>
      <w:r w:rsidRPr="00FD7A98">
        <w:rPr>
          <w:rFonts w:ascii="Times New Roman" w:eastAsia="Times New Roman" w:hAnsi="Times New Roman"/>
          <w:bCs/>
          <w:kern w:val="3"/>
          <w:sz w:val="24"/>
          <w:szCs w:val="24"/>
          <w:lang w:val="lv-LV"/>
        </w:rPr>
        <w:t>”, kur noteiktas vispārējās dabas aizsardzības prasības.</w:t>
      </w:r>
    </w:p>
    <w:p w14:paraId="2BDEEDCF" w14:textId="77777777" w:rsidR="00FD7A98" w:rsidRPr="00FD7A98" w:rsidRDefault="004F3BD5" w:rsidP="00FD7A98">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Paredzētās darbības, kurām nepieciešams Sākotnējais izvērtējums, noteic Novērtējuma likuma 3.</w:t>
      </w:r>
      <w:r w:rsidRPr="00FD7A98">
        <w:rPr>
          <w:rFonts w:ascii="Times New Roman" w:eastAsia="Times New Roman" w:hAnsi="Times New Roman"/>
          <w:bCs/>
          <w:kern w:val="3"/>
          <w:sz w:val="24"/>
          <w:szCs w:val="24"/>
          <w:vertAlign w:val="superscript"/>
          <w:lang w:val="lv-LV"/>
        </w:rPr>
        <w:t>2</w:t>
      </w:r>
      <w:r w:rsidRPr="00FD7A98">
        <w:rPr>
          <w:rFonts w:ascii="Times New Roman" w:eastAsia="Times New Roman" w:hAnsi="Times New Roman"/>
          <w:bCs/>
          <w:kern w:val="3"/>
          <w:sz w:val="24"/>
          <w:szCs w:val="24"/>
          <w:lang w:val="lv-LV"/>
        </w:rPr>
        <w:t xml:space="preserve"> panta pirmās daļa, tostarp Sākotnējais izvērtējums nepieciešams šā likuma 2.</w:t>
      </w:r>
      <w:r w:rsidR="00142B12">
        <w:rPr>
          <w:rFonts w:ascii="Times New Roman" w:eastAsia="Times New Roman" w:hAnsi="Times New Roman"/>
          <w:bCs/>
          <w:kern w:val="3"/>
          <w:sz w:val="24"/>
          <w:szCs w:val="24"/>
          <w:lang w:val="lv-LV"/>
        </w:rPr>
        <w:t> p</w:t>
      </w:r>
      <w:r w:rsidRPr="00FD7A98">
        <w:rPr>
          <w:rFonts w:ascii="Times New Roman" w:eastAsia="Times New Roman" w:hAnsi="Times New Roman"/>
          <w:bCs/>
          <w:kern w:val="3"/>
          <w:sz w:val="24"/>
          <w:szCs w:val="24"/>
          <w:lang w:val="lv-LV"/>
        </w:rPr>
        <w:t>ielikumā minētajām darbībām (1. punkts), gadījumos, kad vairāk</w:t>
      </w:r>
      <w:r w:rsidR="00142B12">
        <w:rPr>
          <w:rFonts w:ascii="Times New Roman" w:eastAsia="Times New Roman" w:hAnsi="Times New Roman"/>
          <w:bCs/>
          <w:kern w:val="3"/>
          <w:sz w:val="24"/>
          <w:szCs w:val="24"/>
          <w:lang w:val="lv-LV"/>
        </w:rPr>
        <w:t>u</w:t>
      </w:r>
      <w:r w:rsidRPr="00FD7A98">
        <w:rPr>
          <w:rFonts w:ascii="Times New Roman" w:eastAsia="Times New Roman" w:hAnsi="Times New Roman"/>
          <w:bCs/>
          <w:kern w:val="3"/>
          <w:sz w:val="24"/>
          <w:szCs w:val="24"/>
          <w:lang w:val="lv-LV"/>
        </w:rPr>
        <w:t xml:space="preserve"> līdzīg</w:t>
      </w:r>
      <w:r w:rsidR="00142B12">
        <w:rPr>
          <w:rFonts w:ascii="Times New Roman" w:eastAsia="Times New Roman" w:hAnsi="Times New Roman"/>
          <w:bCs/>
          <w:kern w:val="3"/>
          <w:sz w:val="24"/>
          <w:szCs w:val="24"/>
          <w:lang w:val="lv-LV"/>
        </w:rPr>
        <w:t>u</w:t>
      </w:r>
      <w:r w:rsidRPr="00FD7A98">
        <w:rPr>
          <w:rFonts w:ascii="Times New Roman" w:eastAsia="Times New Roman" w:hAnsi="Times New Roman"/>
          <w:bCs/>
          <w:kern w:val="3"/>
          <w:sz w:val="24"/>
          <w:szCs w:val="24"/>
          <w:lang w:val="lv-LV"/>
        </w:rPr>
        <w:t xml:space="preserve"> darbīb</w:t>
      </w:r>
      <w:r w:rsidR="00142B12">
        <w:rPr>
          <w:rFonts w:ascii="Times New Roman" w:eastAsia="Times New Roman" w:hAnsi="Times New Roman"/>
          <w:bCs/>
          <w:kern w:val="3"/>
          <w:sz w:val="24"/>
          <w:szCs w:val="24"/>
          <w:lang w:val="lv-LV"/>
        </w:rPr>
        <w:t>u</w:t>
      </w:r>
      <w:r w:rsidRPr="00FD7A98">
        <w:rPr>
          <w:rFonts w:ascii="Times New Roman" w:eastAsia="Times New Roman" w:hAnsi="Times New Roman"/>
          <w:bCs/>
          <w:kern w:val="3"/>
          <w:sz w:val="24"/>
          <w:szCs w:val="24"/>
          <w:lang w:val="lv-LV"/>
        </w:rPr>
        <w:t>, kuras ietekmē vienu un to pašu teritoriju, izmaiņu rezultātā summāri sasniedz šā likuma 1.</w:t>
      </w:r>
      <w:r w:rsidR="00142B12">
        <w:rPr>
          <w:rFonts w:ascii="Times New Roman" w:eastAsia="Times New Roman" w:hAnsi="Times New Roman"/>
          <w:bCs/>
          <w:kern w:val="3"/>
          <w:sz w:val="24"/>
          <w:szCs w:val="24"/>
          <w:lang w:val="lv-LV"/>
        </w:rPr>
        <w:t> </w:t>
      </w:r>
      <w:r w:rsidRPr="00FD7A98">
        <w:rPr>
          <w:rFonts w:ascii="Times New Roman" w:eastAsia="Times New Roman" w:hAnsi="Times New Roman"/>
          <w:bCs/>
          <w:kern w:val="3"/>
          <w:sz w:val="24"/>
          <w:szCs w:val="24"/>
          <w:lang w:val="lv-LV"/>
        </w:rPr>
        <w:t>pielikumā vai 2. pielikumā minētās robežvērtības (4. punkts), vai citām paredzētajām darbībām, kuras var būtiski ietekmēt vidi, ņemot vērā šā likuma 11. pantā noteiktos kritērijus (5. punkts). Novērtējuma likuma 2. pielikuma 2. punkta 1. apakšpunkts paredz, ka</w:t>
      </w:r>
      <w:r w:rsidRPr="00FD7A98">
        <w:rPr>
          <w:rFonts w:ascii="Times New Roman" w:eastAsia="Times New Roman" w:hAnsi="Times New Roman"/>
          <w:bCs/>
          <w:kern w:val="3"/>
          <w:sz w:val="24"/>
          <w:szCs w:val="24"/>
          <w:lang w:val="lv-LV"/>
        </w:rPr>
        <w:t xml:space="preserve"> robežvērtība derīgo izrakteņu ieguvei Sākotnējais izvērtējuma veikšanai ir 5 ha - “</w:t>
      </w:r>
      <w:r w:rsidRPr="00FD7A98">
        <w:rPr>
          <w:rFonts w:ascii="Times New Roman" w:eastAsia="Times New Roman" w:hAnsi="Times New Roman"/>
          <w:bCs/>
          <w:i/>
          <w:iCs/>
          <w:kern w:val="3"/>
          <w:sz w:val="24"/>
          <w:szCs w:val="24"/>
          <w:lang w:val="lv-LV"/>
        </w:rPr>
        <w:t>derīgo izrakteņu ieguvei 5 ha vai lielākā platībā vai kūdras ieguvei 25 hektāru vai lielākā platībā</w:t>
      </w:r>
      <w:r w:rsidRPr="00FD7A98">
        <w:rPr>
          <w:rFonts w:ascii="Times New Roman" w:eastAsia="Times New Roman" w:hAnsi="Times New Roman"/>
          <w:bCs/>
          <w:kern w:val="3"/>
          <w:sz w:val="24"/>
          <w:szCs w:val="24"/>
          <w:lang w:val="lv-LV"/>
        </w:rPr>
        <w:t xml:space="preserve">”. </w:t>
      </w:r>
      <w:r w:rsidRPr="00FD7A98">
        <w:rPr>
          <w:rFonts w:ascii="Times New Roman" w:eastAsia="Times New Roman" w:hAnsi="Times New Roman"/>
          <w:bCs/>
          <w:kern w:val="3"/>
          <w:sz w:val="24"/>
          <w:szCs w:val="24"/>
          <w:lang w:val="lv-LV"/>
        </w:rPr>
        <w:lastRenderedPageBreak/>
        <w:t>Savukārt Novērtējuma likuma 1. pielikuma 25.</w:t>
      </w:r>
      <w:r w:rsidRPr="00FD7A98">
        <w:rPr>
          <w:rFonts w:ascii="Times New Roman" w:eastAsia="Times New Roman" w:hAnsi="Times New Roman"/>
          <w:bCs/>
          <w:sz w:val="24"/>
          <w:szCs w:val="24"/>
          <w:lang w:val="lv-LV"/>
        </w:rPr>
        <w:t> </w:t>
      </w:r>
      <w:r w:rsidRPr="00FD7A98">
        <w:rPr>
          <w:rFonts w:ascii="Times New Roman" w:eastAsia="Times New Roman" w:hAnsi="Times New Roman"/>
          <w:bCs/>
          <w:kern w:val="3"/>
          <w:sz w:val="24"/>
          <w:szCs w:val="24"/>
          <w:lang w:val="lv-LV"/>
        </w:rPr>
        <w:t>punkta robežvērtība derīgo izrakteņu ieguvei IVN procedūras veikšanai ir “</w:t>
      </w:r>
      <w:r w:rsidRPr="00FD7A98">
        <w:rPr>
          <w:rFonts w:ascii="Times New Roman" w:eastAsia="Times New Roman" w:hAnsi="Times New Roman"/>
          <w:bCs/>
          <w:i/>
          <w:iCs/>
          <w:kern w:val="3"/>
          <w:sz w:val="24"/>
          <w:szCs w:val="24"/>
          <w:lang w:val="lv-LV"/>
        </w:rPr>
        <w:t>derīgo izrakteņu ieguve 25 hektāru vai lielākā platībā vai kūdras ieguve 150 hektāru vai lielākā platībā</w:t>
      </w:r>
      <w:r w:rsidRPr="00FD7A98">
        <w:rPr>
          <w:rFonts w:ascii="Times New Roman" w:eastAsia="Times New Roman" w:hAnsi="Times New Roman"/>
          <w:bCs/>
          <w:kern w:val="3"/>
          <w:sz w:val="24"/>
          <w:szCs w:val="24"/>
          <w:lang w:val="lv-LV"/>
        </w:rPr>
        <w:t>”.</w:t>
      </w:r>
    </w:p>
    <w:p w14:paraId="2255E3F6" w14:textId="77777777" w:rsidR="00FD7A98" w:rsidRPr="00FD7A98" w:rsidRDefault="004F3BD5" w:rsidP="00FD7A98">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bCs/>
          <w:kern w:val="3"/>
          <w:sz w:val="24"/>
          <w:szCs w:val="24"/>
          <w:lang w:val="lv-LV"/>
        </w:rPr>
      </w:pPr>
      <w:r w:rsidRPr="00FD7A98">
        <w:rPr>
          <w:rFonts w:ascii="Times New Roman" w:eastAsia="Times New Roman" w:hAnsi="Times New Roman"/>
          <w:bCs/>
          <w:kern w:val="3"/>
          <w:sz w:val="24"/>
          <w:szCs w:val="24"/>
          <w:lang w:val="lv-LV"/>
        </w:rPr>
        <w:t>Ministru kabineta 2015. gada 27. janvāra noteikumu Nr. 30 “</w:t>
      </w:r>
      <w:r w:rsidRPr="00FD7A98">
        <w:rPr>
          <w:rFonts w:ascii="Times New Roman" w:eastAsia="Times New Roman" w:hAnsi="Times New Roman"/>
          <w:bCs/>
          <w:i/>
          <w:iCs/>
          <w:kern w:val="3"/>
          <w:sz w:val="24"/>
          <w:szCs w:val="24"/>
          <w:lang w:val="lv-LV"/>
        </w:rPr>
        <w:t>Kārtība, kādā Valsts vides dienests izdod tehniskos noteikumus paredzētajai darbībai</w:t>
      </w:r>
      <w:r w:rsidRPr="00FD7A98">
        <w:rPr>
          <w:rFonts w:ascii="Times New Roman" w:eastAsia="Times New Roman" w:hAnsi="Times New Roman"/>
          <w:bCs/>
          <w:kern w:val="3"/>
          <w:sz w:val="24"/>
          <w:szCs w:val="24"/>
          <w:lang w:val="lv-LV"/>
        </w:rPr>
        <w:t>” (turpmāk – Noteikumi Nr. 30) 2. punkts noteic, ka Dienesta tehniskie noteikumi ir nepieciešami darbībām, kurām pēc Sākotnējā izvērtējuma veikšanas nav nepieciešams IVN saskaņā ar Novērtējuma likumu (izņemot gadījumu, ja darbības veikšanai jāsaņem zemes dzīļu izmantošanas licence (turpmāk – licence), vai šo noteikumu pielikumā minētajām darbībām.</w:t>
      </w:r>
    </w:p>
    <w:p w14:paraId="54170BF7" w14:textId="77777777" w:rsidR="00FD7A98" w:rsidRPr="00FD7A98" w:rsidRDefault="004F3BD5" w:rsidP="00FD7A98">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bCs/>
          <w:i/>
          <w:kern w:val="3"/>
          <w:sz w:val="24"/>
          <w:szCs w:val="24"/>
          <w:lang w:val="lv-LV"/>
        </w:rPr>
      </w:pPr>
      <w:r w:rsidRPr="00FD7A98">
        <w:rPr>
          <w:rFonts w:ascii="Times New Roman" w:eastAsia="Times New Roman" w:hAnsi="Times New Roman"/>
          <w:bCs/>
          <w:kern w:val="3"/>
          <w:sz w:val="24"/>
          <w:szCs w:val="24"/>
          <w:lang w:val="lv-LV"/>
        </w:rPr>
        <w:t>2022. gada 16. novembrī Dienests, pamatojoties uz Novērtējuma likuma 3.</w:t>
      </w:r>
      <w:r w:rsidRPr="00FD7A98">
        <w:rPr>
          <w:rFonts w:ascii="Times New Roman" w:eastAsia="Times New Roman" w:hAnsi="Times New Roman"/>
          <w:bCs/>
          <w:kern w:val="3"/>
          <w:sz w:val="24"/>
          <w:szCs w:val="24"/>
          <w:vertAlign w:val="superscript"/>
          <w:lang w:val="lv-LV"/>
        </w:rPr>
        <w:t>2</w:t>
      </w:r>
      <w:r w:rsidRPr="00FD7A98">
        <w:rPr>
          <w:rFonts w:ascii="Times New Roman" w:eastAsia="Times New Roman" w:hAnsi="Times New Roman"/>
          <w:bCs/>
          <w:kern w:val="3"/>
          <w:sz w:val="24"/>
          <w:szCs w:val="24"/>
          <w:lang w:val="lv-LV"/>
        </w:rPr>
        <w:t xml:space="preserve"> panta pirmās daļas 1</w:t>
      </w:r>
      <w:r w:rsidR="00142B12">
        <w:rPr>
          <w:rFonts w:ascii="Times New Roman" w:eastAsia="Times New Roman" w:hAnsi="Times New Roman"/>
          <w:bCs/>
          <w:kern w:val="3"/>
          <w:sz w:val="24"/>
          <w:szCs w:val="24"/>
          <w:lang w:val="lv-LV"/>
        </w:rPr>
        <w:t>. un</w:t>
      </w:r>
      <w:r w:rsidRPr="00FD7A98">
        <w:rPr>
          <w:rFonts w:ascii="Times New Roman" w:eastAsia="Times New Roman" w:hAnsi="Times New Roman"/>
          <w:bCs/>
          <w:kern w:val="3"/>
          <w:sz w:val="24"/>
          <w:szCs w:val="24"/>
          <w:lang w:val="lv-LV"/>
        </w:rPr>
        <w:t xml:space="preserve"> 4</w:t>
      </w:r>
      <w:r w:rsidR="00142B12">
        <w:rPr>
          <w:rFonts w:ascii="Times New Roman" w:eastAsia="Times New Roman" w:hAnsi="Times New Roman"/>
          <w:bCs/>
          <w:kern w:val="3"/>
          <w:sz w:val="24"/>
          <w:szCs w:val="24"/>
          <w:lang w:val="lv-LV"/>
        </w:rPr>
        <w:t>,</w:t>
      </w:r>
      <w:r w:rsidRPr="00FD7A98">
        <w:rPr>
          <w:rFonts w:ascii="Times New Roman" w:eastAsia="Times New Roman" w:hAnsi="Times New Roman"/>
          <w:bCs/>
          <w:kern w:val="3"/>
          <w:sz w:val="24"/>
          <w:szCs w:val="24"/>
          <w:lang w:val="lv-LV"/>
        </w:rPr>
        <w:t xml:space="preserve"> punktu, 4., 8., 11., 12., 13. pantu, </w:t>
      </w:r>
      <w:r w:rsidR="00142B12">
        <w:rPr>
          <w:rFonts w:ascii="Times New Roman" w:eastAsia="Times New Roman" w:hAnsi="Times New Roman"/>
          <w:bCs/>
          <w:kern w:val="3"/>
          <w:sz w:val="24"/>
          <w:szCs w:val="24"/>
          <w:lang w:val="lv-LV"/>
        </w:rPr>
        <w:t xml:space="preserve">šā likuma </w:t>
      </w:r>
      <w:r w:rsidRPr="00FD7A98">
        <w:rPr>
          <w:rFonts w:ascii="Times New Roman" w:eastAsia="Times New Roman" w:hAnsi="Times New Roman"/>
          <w:bCs/>
          <w:kern w:val="3"/>
          <w:sz w:val="24"/>
          <w:szCs w:val="24"/>
          <w:lang w:val="lv-LV"/>
        </w:rPr>
        <w:t>1. pielikuma 25. punktu</w:t>
      </w:r>
      <w:r w:rsidR="00142B12">
        <w:rPr>
          <w:rFonts w:ascii="Times New Roman" w:eastAsia="Times New Roman" w:hAnsi="Times New Roman"/>
          <w:bCs/>
          <w:kern w:val="3"/>
          <w:sz w:val="24"/>
          <w:szCs w:val="24"/>
          <w:lang w:val="lv-LV"/>
        </w:rPr>
        <w:t xml:space="preserve"> un</w:t>
      </w:r>
      <w:r w:rsidRPr="00FD7A98">
        <w:rPr>
          <w:rFonts w:ascii="Times New Roman" w:eastAsia="Times New Roman" w:hAnsi="Times New Roman"/>
          <w:bCs/>
          <w:kern w:val="3"/>
          <w:sz w:val="24"/>
          <w:szCs w:val="24"/>
          <w:lang w:val="lv-LV"/>
        </w:rPr>
        <w:t xml:space="preserve"> 2.</w:t>
      </w:r>
      <w:r w:rsidR="00142B12">
        <w:rPr>
          <w:rFonts w:ascii="Times New Roman" w:eastAsia="Times New Roman" w:hAnsi="Times New Roman"/>
          <w:bCs/>
          <w:kern w:val="3"/>
          <w:sz w:val="24"/>
          <w:szCs w:val="24"/>
          <w:lang w:val="lv-LV"/>
        </w:rPr>
        <w:t> </w:t>
      </w:r>
      <w:r w:rsidRPr="00FD7A98">
        <w:rPr>
          <w:rFonts w:ascii="Times New Roman" w:eastAsia="Times New Roman" w:hAnsi="Times New Roman"/>
          <w:bCs/>
          <w:kern w:val="3"/>
          <w:sz w:val="24"/>
          <w:szCs w:val="24"/>
          <w:lang w:val="lv-LV"/>
        </w:rPr>
        <w:t>pielikuma 2. punkta 1</w:t>
      </w:r>
      <w:r w:rsidR="00142B12">
        <w:rPr>
          <w:rFonts w:ascii="Times New Roman" w:eastAsia="Times New Roman" w:hAnsi="Times New Roman"/>
          <w:bCs/>
          <w:kern w:val="3"/>
          <w:sz w:val="24"/>
          <w:szCs w:val="24"/>
          <w:lang w:val="lv-LV"/>
        </w:rPr>
        <w:t>.</w:t>
      </w:r>
      <w:r w:rsidRPr="00FD7A98">
        <w:rPr>
          <w:rFonts w:ascii="Times New Roman" w:eastAsia="Times New Roman" w:hAnsi="Times New Roman"/>
          <w:bCs/>
          <w:kern w:val="3"/>
          <w:sz w:val="24"/>
          <w:szCs w:val="24"/>
          <w:lang w:val="lv-LV"/>
        </w:rPr>
        <w:t xml:space="preserve"> apakšpunktu,</w:t>
      </w:r>
      <w:r w:rsidR="00142B12">
        <w:rPr>
          <w:rFonts w:ascii="Times New Roman" w:eastAsia="Times New Roman" w:hAnsi="Times New Roman"/>
          <w:bCs/>
          <w:kern w:val="3"/>
          <w:sz w:val="24"/>
          <w:szCs w:val="24"/>
          <w:lang w:val="lv-LV"/>
        </w:rPr>
        <w:t xml:space="preserve"> kā arī</w:t>
      </w:r>
      <w:r w:rsidRPr="00FD7A98">
        <w:rPr>
          <w:rFonts w:ascii="Times New Roman" w:eastAsia="Times New Roman" w:hAnsi="Times New Roman"/>
          <w:bCs/>
          <w:kern w:val="3"/>
          <w:sz w:val="24"/>
          <w:szCs w:val="24"/>
          <w:lang w:val="lv-LV"/>
        </w:rPr>
        <w:t xml:space="preserve"> likumu “</w:t>
      </w:r>
      <w:r w:rsidRPr="00FD7A98">
        <w:rPr>
          <w:rFonts w:ascii="Times New Roman" w:eastAsia="Times New Roman" w:hAnsi="Times New Roman"/>
          <w:bCs/>
          <w:i/>
          <w:iCs/>
          <w:kern w:val="3"/>
          <w:sz w:val="24"/>
          <w:szCs w:val="24"/>
          <w:lang w:val="lv-LV"/>
        </w:rPr>
        <w:t>Par zemes dzīlēm</w:t>
      </w:r>
      <w:r w:rsidRPr="00FD7A98">
        <w:rPr>
          <w:rFonts w:ascii="Times New Roman" w:eastAsia="Times New Roman" w:hAnsi="Times New Roman"/>
          <w:bCs/>
          <w:kern w:val="3"/>
          <w:sz w:val="24"/>
          <w:szCs w:val="24"/>
          <w:lang w:val="lv-LV"/>
        </w:rPr>
        <w:t>” un Ministru kabineta 2015. gada 13. janvāra noteikumu Nr. 18 „</w:t>
      </w:r>
      <w:r w:rsidRPr="00FD7A98">
        <w:rPr>
          <w:rFonts w:ascii="Times New Roman" w:eastAsia="Times New Roman" w:hAnsi="Times New Roman"/>
          <w:bCs/>
          <w:i/>
          <w:iCs/>
          <w:kern w:val="3"/>
          <w:sz w:val="24"/>
          <w:szCs w:val="24"/>
          <w:lang w:val="lv-LV"/>
        </w:rPr>
        <w:t>Kārtība, kādā novērtē paredzētās darbības ietekmi uz vidi un akceptē paredzēto darbību</w:t>
      </w:r>
      <w:r w:rsidRPr="00FD7A98">
        <w:rPr>
          <w:rFonts w:ascii="Times New Roman" w:eastAsia="Times New Roman" w:hAnsi="Times New Roman"/>
          <w:bCs/>
          <w:kern w:val="3"/>
          <w:sz w:val="24"/>
          <w:szCs w:val="24"/>
          <w:lang w:val="lv-LV"/>
        </w:rPr>
        <w:t>” (turpmāk – Noteikumi Nr. 18) 13.</w:t>
      </w:r>
      <w:r w:rsidR="00142B12">
        <w:rPr>
          <w:rFonts w:ascii="Times New Roman" w:eastAsia="Times New Roman" w:hAnsi="Times New Roman"/>
          <w:bCs/>
          <w:kern w:val="3"/>
          <w:sz w:val="24"/>
          <w:szCs w:val="24"/>
          <w:lang w:val="lv-LV"/>
        </w:rPr>
        <w:t> </w:t>
      </w:r>
      <w:r w:rsidRPr="00FD7A98">
        <w:rPr>
          <w:rFonts w:ascii="Times New Roman" w:eastAsia="Times New Roman" w:hAnsi="Times New Roman"/>
          <w:bCs/>
          <w:kern w:val="3"/>
          <w:sz w:val="24"/>
          <w:szCs w:val="24"/>
          <w:lang w:val="lv-LV"/>
        </w:rPr>
        <w:t>un 13.</w:t>
      </w:r>
      <w:r w:rsidRPr="00FD7A98">
        <w:rPr>
          <w:rFonts w:ascii="Times New Roman" w:eastAsia="Times New Roman" w:hAnsi="Times New Roman"/>
          <w:bCs/>
          <w:kern w:val="3"/>
          <w:sz w:val="24"/>
          <w:szCs w:val="24"/>
          <w:vertAlign w:val="superscript"/>
          <w:lang w:val="lv-LV"/>
        </w:rPr>
        <w:t>1</w:t>
      </w:r>
      <w:r w:rsidRPr="00FD7A98">
        <w:rPr>
          <w:rFonts w:ascii="Times New Roman" w:eastAsia="Times New Roman" w:hAnsi="Times New Roman"/>
          <w:bCs/>
          <w:kern w:val="3"/>
          <w:sz w:val="24"/>
          <w:szCs w:val="24"/>
          <w:lang w:val="lv-LV"/>
        </w:rPr>
        <w:t xml:space="preserve"> punktu, veica Sākotnējo izvērtējumu Nr.</w:t>
      </w:r>
      <w:r w:rsidRPr="00FD7A98">
        <w:rPr>
          <w:rFonts w:ascii="Times New Roman" w:eastAsia="Times New Roman" w:hAnsi="Times New Roman"/>
          <w:bCs/>
          <w:sz w:val="24"/>
          <w:szCs w:val="24"/>
          <w:lang w:val="lv-LV"/>
        </w:rPr>
        <w:t> </w:t>
      </w:r>
      <w:r w:rsidRPr="00FD7A98">
        <w:rPr>
          <w:rFonts w:ascii="Times New Roman" w:eastAsia="Times New Roman" w:hAnsi="Times New Roman"/>
          <w:bCs/>
          <w:kern w:val="3"/>
          <w:sz w:val="24"/>
          <w:szCs w:val="24"/>
          <w:lang w:val="lv-LV"/>
        </w:rPr>
        <w:t>AP22SI0232 (Lēmums), kā rezultātā pieņēma lēmumu piemērot IVN procedūru Paredzētajai darbībai.</w:t>
      </w:r>
    </w:p>
    <w:p w14:paraId="1332D408" w14:textId="77777777" w:rsidR="00FD7A98" w:rsidRPr="00FD7A98" w:rsidRDefault="004F3BD5" w:rsidP="00142B12">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bCs/>
          <w:iCs/>
          <w:kern w:val="3"/>
          <w:sz w:val="24"/>
          <w:szCs w:val="24"/>
          <w:lang w:val="lv-LV"/>
        </w:rPr>
      </w:pPr>
      <w:r w:rsidRPr="00FD7A98">
        <w:rPr>
          <w:rFonts w:ascii="Times New Roman" w:eastAsia="Times New Roman" w:hAnsi="Times New Roman"/>
          <w:bCs/>
          <w:iCs/>
          <w:kern w:val="3"/>
          <w:sz w:val="24"/>
          <w:szCs w:val="24"/>
          <w:lang w:val="lv-LV"/>
        </w:rPr>
        <w:t xml:space="preserve">Novērtējuma likuma 10. pants noteic, ka Sākotnējais izvērtējums veicams, pamatojoties uz šī </w:t>
      </w:r>
      <w:r w:rsidRPr="00142B12">
        <w:rPr>
          <w:rFonts w:ascii="Times New Roman" w:eastAsia="Times New Roman" w:hAnsi="Times New Roman"/>
          <w:bCs/>
          <w:kern w:val="3"/>
          <w:sz w:val="24"/>
          <w:szCs w:val="24"/>
          <w:lang w:val="lv-LV"/>
        </w:rPr>
        <w:t>likuma</w:t>
      </w:r>
      <w:r w:rsidRPr="00FD7A98">
        <w:rPr>
          <w:rFonts w:ascii="Times New Roman" w:eastAsia="Times New Roman" w:hAnsi="Times New Roman"/>
          <w:bCs/>
          <w:iCs/>
          <w:kern w:val="3"/>
          <w:sz w:val="24"/>
          <w:szCs w:val="24"/>
          <w:lang w:val="lv-LV"/>
        </w:rPr>
        <w:t xml:space="preserve"> 11. pantā minētajiem kritērijiem, lai noteiktu, vai attiecīgajām paredzētajām darbībām ir nepieciešams IVN. Noteikumu Nr. 18 13.</w:t>
      </w:r>
      <w:r w:rsidRPr="00FD7A98">
        <w:rPr>
          <w:rFonts w:ascii="Times New Roman" w:eastAsia="Times New Roman" w:hAnsi="Times New Roman"/>
          <w:bCs/>
          <w:iCs/>
          <w:kern w:val="3"/>
          <w:sz w:val="24"/>
          <w:szCs w:val="24"/>
          <w:vertAlign w:val="superscript"/>
          <w:lang w:val="lv-LV"/>
        </w:rPr>
        <w:t>1</w:t>
      </w:r>
      <w:r w:rsidRPr="00FD7A98">
        <w:rPr>
          <w:rFonts w:ascii="Times New Roman" w:eastAsia="Times New Roman" w:hAnsi="Times New Roman"/>
          <w:bCs/>
          <w:iCs/>
          <w:kern w:val="3"/>
          <w:sz w:val="24"/>
          <w:szCs w:val="24"/>
          <w:lang w:val="lv-LV"/>
        </w:rPr>
        <w:t xml:space="preserve"> punkts nosaka, ka lēmumā par nepieciešamību veikt paredzētās darbības IVN jāietver pamatojums IVN piemērošanai vai nepiemērošanai, ņemot vērā Novērtējuma likuma 11. panta kritērijus. </w:t>
      </w:r>
    </w:p>
    <w:p w14:paraId="1FFCED75" w14:textId="77777777" w:rsidR="00FD7A98" w:rsidRPr="00FD7A98" w:rsidRDefault="004F3BD5" w:rsidP="00142B12">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bCs/>
          <w:iCs/>
          <w:kern w:val="3"/>
          <w:sz w:val="24"/>
          <w:szCs w:val="24"/>
          <w:lang w:val="lv-LV"/>
        </w:rPr>
      </w:pPr>
      <w:r w:rsidRPr="00FD7A98">
        <w:rPr>
          <w:rFonts w:ascii="Times New Roman" w:eastAsia="Times New Roman" w:hAnsi="Times New Roman"/>
          <w:bCs/>
          <w:iCs/>
          <w:kern w:val="3"/>
          <w:sz w:val="24"/>
          <w:szCs w:val="24"/>
          <w:lang w:val="lv-LV"/>
        </w:rPr>
        <w:t xml:space="preserve">Saskaņā ar Lēmumā norādīto Dienests Paredzētās darbības novērtēšanu veica, </w:t>
      </w:r>
      <w:r w:rsidR="00142B12">
        <w:rPr>
          <w:rFonts w:ascii="Times New Roman" w:eastAsia="Times New Roman" w:hAnsi="Times New Roman"/>
          <w:bCs/>
          <w:iCs/>
          <w:kern w:val="3"/>
          <w:sz w:val="24"/>
          <w:szCs w:val="24"/>
          <w:lang w:val="lv-LV"/>
        </w:rPr>
        <w:t>pamatojoties</w:t>
      </w:r>
      <w:r w:rsidRPr="00FD7A98">
        <w:rPr>
          <w:rFonts w:ascii="Times New Roman" w:eastAsia="Times New Roman" w:hAnsi="Times New Roman"/>
          <w:bCs/>
          <w:iCs/>
          <w:kern w:val="3"/>
          <w:sz w:val="24"/>
          <w:szCs w:val="24"/>
          <w:lang w:val="lv-LV"/>
        </w:rPr>
        <w:t xml:space="preserve"> uz </w:t>
      </w:r>
      <w:r w:rsidRPr="00142B12">
        <w:rPr>
          <w:rFonts w:ascii="Times New Roman" w:eastAsia="Times New Roman" w:hAnsi="Times New Roman"/>
          <w:bCs/>
          <w:kern w:val="3"/>
          <w:sz w:val="24"/>
          <w:szCs w:val="24"/>
          <w:lang w:val="lv-LV"/>
        </w:rPr>
        <w:t>Eiropas</w:t>
      </w:r>
      <w:r w:rsidR="00142B12">
        <w:rPr>
          <w:rFonts w:ascii="Times New Roman" w:eastAsia="Times New Roman" w:hAnsi="Times New Roman"/>
          <w:bCs/>
          <w:iCs/>
          <w:kern w:val="3"/>
          <w:sz w:val="24"/>
          <w:szCs w:val="24"/>
          <w:lang w:val="lv-LV"/>
        </w:rPr>
        <w:t xml:space="preserve"> Savienības S</w:t>
      </w:r>
      <w:r w:rsidRPr="00FD7A98">
        <w:rPr>
          <w:rFonts w:ascii="Times New Roman" w:eastAsia="Times New Roman" w:hAnsi="Times New Roman"/>
          <w:bCs/>
          <w:iCs/>
          <w:kern w:val="3"/>
          <w:sz w:val="24"/>
          <w:szCs w:val="24"/>
          <w:lang w:val="lv-LV"/>
        </w:rPr>
        <w:t>ākotnējā izvērtējuma vadlīnijās noteikto pieeju un kritērijiem, kas interpretē Eiropas Parlamenta un Padomes direktīvas 2014/52/ES (ar ko groza Direktīvu 2011/92/ES par dažu sabiedrisku un privātu projektu ietekmes uz vidi novērtējumu) prasības (Lēmuma 5. punkts). Atbilstoši Lēmuma secinājumiem Paredzētās darbības radītā ietekme uz vidi vērtējama kā būtiska:</w:t>
      </w:r>
    </w:p>
    <w:p w14:paraId="452E5DF9"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ind w:left="851" w:hanging="574"/>
        <w:jc w:val="both"/>
        <w:textAlignment w:val="baseline"/>
        <w:rPr>
          <w:rFonts w:ascii="Times New Roman" w:eastAsia="Times New Roman" w:hAnsi="Times New Roman"/>
          <w:bCs/>
          <w:iCs/>
          <w:kern w:val="3"/>
          <w:sz w:val="24"/>
          <w:szCs w:val="24"/>
          <w:lang w:val="lv-LV"/>
        </w:rPr>
      </w:pPr>
      <w:r w:rsidRPr="00FD7A98">
        <w:rPr>
          <w:rFonts w:ascii="Times New Roman" w:eastAsia="Times New Roman" w:hAnsi="Times New Roman"/>
          <w:bCs/>
          <w:iCs/>
          <w:kern w:val="3"/>
          <w:sz w:val="24"/>
          <w:szCs w:val="24"/>
          <w:lang w:val="lv-LV"/>
        </w:rPr>
        <w:t>Darbības vietā un reģionā kopumā derīgo izrakteņu krājumi neatgriezeniski tiks izsmelti;</w:t>
      </w:r>
    </w:p>
    <w:p w14:paraId="1ED7E357"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ind w:left="851" w:hanging="574"/>
        <w:jc w:val="both"/>
        <w:textAlignment w:val="baseline"/>
        <w:rPr>
          <w:rFonts w:ascii="Times New Roman" w:eastAsia="Times New Roman" w:hAnsi="Times New Roman"/>
          <w:bCs/>
          <w:iCs/>
          <w:kern w:val="3"/>
          <w:sz w:val="24"/>
          <w:szCs w:val="24"/>
          <w:lang w:val="lv-LV"/>
        </w:rPr>
      </w:pPr>
      <w:r w:rsidRPr="00FD7A98">
        <w:rPr>
          <w:rFonts w:ascii="Times New Roman" w:eastAsia="Times New Roman" w:hAnsi="Times New Roman"/>
          <w:bCs/>
          <w:iCs/>
          <w:kern w:val="3"/>
          <w:sz w:val="24"/>
          <w:szCs w:val="24"/>
          <w:lang w:val="lv-LV"/>
        </w:rPr>
        <w:t xml:space="preserve">Apkārtējā </w:t>
      </w:r>
      <w:r w:rsidRPr="00FD7A98">
        <w:rPr>
          <w:rFonts w:ascii="Times New Roman" w:eastAsia="Times New Roman" w:hAnsi="Times New Roman"/>
          <w:bCs/>
          <w:iCs/>
          <w:kern w:val="3"/>
          <w:sz w:val="24"/>
          <w:szCs w:val="24"/>
          <w:lang w:val="lv-LV"/>
        </w:rPr>
        <w:t>teritorijā jau šobrīd ir izveidojusies degradēta ainava, jo derīgo izrakteņu ieguve tiek veikta haotiski, izveidojot rakumus (arī uzbērumus krautņu veidā) dažādos nekustamajos īpašumos. Pēc būtības atradnes “</w:t>
      </w:r>
      <w:r w:rsidRPr="00FD7A98">
        <w:rPr>
          <w:rFonts w:ascii="Times New Roman" w:eastAsia="Times New Roman" w:hAnsi="Times New Roman"/>
          <w:bCs/>
          <w:i/>
          <w:kern w:val="3"/>
          <w:sz w:val="24"/>
          <w:szCs w:val="24"/>
          <w:lang w:val="lv-LV"/>
        </w:rPr>
        <w:t>Gaiduļi</w:t>
      </w:r>
      <w:r w:rsidRPr="00FD7A98">
        <w:rPr>
          <w:rFonts w:ascii="Times New Roman" w:eastAsia="Times New Roman" w:hAnsi="Times New Roman"/>
          <w:bCs/>
          <w:iCs/>
          <w:kern w:val="3"/>
          <w:sz w:val="24"/>
          <w:szCs w:val="24"/>
          <w:lang w:val="lv-LV"/>
        </w:rPr>
        <w:t>” izstrāde būs vienlīdzīga apkārtējās teritorijas izmantošanas veidam, tomēr mazās atradņu platības rada sašķeltu ainavu un Paredzētās darbības uzsākšana šo teritoriju paplašinās. Negatīva ietekme uz ainavas estētisko vērtību ir sagaidāma ilgstoši;</w:t>
      </w:r>
    </w:p>
    <w:p w14:paraId="5B3937D4"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ind w:left="851" w:hanging="574"/>
        <w:jc w:val="both"/>
        <w:textAlignment w:val="baseline"/>
        <w:rPr>
          <w:rFonts w:ascii="Times New Roman" w:eastAsia="Times New Roman" w:hAnsi="Times New Roman"/>
          <w:bCs/>
          <w:iCs/>
          <w:kern w:val="3"/>
          <w:sz w:val="24"/>
          <w:szCs w:val="24"/>
          <w:lang w:val="lv-LV"/>
        </w:rPr>
      </w:pPr>
      <w:r w:rsidRPr="00FD7A98">
        <w:rPr>
          <w:rFonts w:ascii="Times New Roman" w:eastAsia="Times New Roman" w:hAnsi="Times New Roman"/>
          <w:bCs/>
          <w:iCs/>
          <w:kern w:val="3"/>
          <w:sz w:val="24"/>
          <w:szCs w:val="24"/>
          <w:lang w:val="lv-LV"/>
        </w:rPr>
        <w:t>Paredzētās darbības rezultātā tiks negatīvi ietekmēta apkārtējā ainava. Atbilstoši DAP Administrācijas Vēstulē Nr. 3940 secinātajam, Darbības vieta atrodas mozaīkveida ainavā ar mežu dominanci sīkpaugurainēs. Veicot Paredzēto darbību, tiks radītas ainavas izmaiņas Rāznas Nacionālā parka pierobežā un tas ietekmēs arī aizsargājamās teritorijas ainavu, turklāt jāņem vērā, ka, uzsākot derīgo izrakteņu ieguvi atradnē “</w:t>
      </w:r>
      <w:r w:rsidRPr="00FD7A98">
        <w:rPr>
          <w:rFonts w:ascii="Times New Roman" w:eastAsia="Times New Roman" w:hAnsi="Times New Roman"/>
          <w:bCs/>
          <w:i/>
          <w:kern w:val="3"/>
          <w:sz w:val="24"/>
          <w:szCs w:val="24"/>
          <w:lang w:val="lv-LV"/>
        </w:rPr>
        <w:t>Gaiduļi</w:t>
      </w:r>
      <w:r w:rsidRPr="00FD7A98">
        <w:rPr>
          <w:rFonts w:ascii="Times New Roman" w:eastAsia="Times New Roman" w:hAnsi="Times New Roman"/>
          <w:bCs/>
          <w:iCs/>
          <w:kern w:val="3"/>
          <w:sz w:val="24"/>
          <w:szCs w:val="24"/>
          <w:lang w:val="lv-LV"/>
        </w:rPr>
        <w:t>”, Darbības vieta visā tās platībā gandrīz 10 ha tiks atmežota, tādējādi paverot skatu uz citām derīgo izrakteņu ieguves vietām apkārtnē;</w:t>
      </w:r>
    </w:p>
    <w:p w14:paraId="3D1F94D6" w14:textId="77777777" w:rsidR="003C1675" w:rsidRDefault="004F3BD5" w:rsidP="00CC7DDE">
      <w:pPr>
        <w:widowControl/>
        <w:numPr>
          <w:ilvl w:val="1"/>
          <w:numId w:val="18"/>
        </w:numPr>
        <w:shd w:val="clear" w:color="auto" w:fill="FFFFFF"/>
        <w:tabs>
          <w:tab w:val="left" w:pos="284"/>
        </w:tabs>
        <w:suppressAutoHyphens/>
        <w:autoSpaceDN w:val="0"/>
        <w:spacing w:before="120" w:after="0" w:line="240" w:lineRule="auto"/>
        <w:ind w:left="851" w:hanging="574"/>
        <w:jc w:val="both"/>
        <w:textAlignment w:val="baseline"/>
        <w:rPr>
          <w:rFonts w:ascii="Times New Roman" w:eastAsia="Times New Roman" w:hAnsi="Times New Roman"/>
          <w:bCs/>
          <w:iCs/>
          <w:kern w:val="3"/>
          <w:sz w:val="24"/>
          <w:szCs w:val="24"/>
          <w:lang w:val="lv-LV"/>
        </w:rPr>
      </w:pPr>
      <w:r w:rsidRPr="00FD7A98">
        <w:rPr>
          <w:rFonts w:ascii="Times New Roman" w:eastAsia="Times New Roman" w:hAnsi="Times New Roman"/>
          <w:bCs/>
          <w:iCs/>
          <w:kern w:val="3"/>
          <w:sz w:val="24"/>
          <w:szCs w:val="24"/>
          <w:lang w:val="lv-LV"/>
        </w:rPr>
        <w:t xml:space="preserve">Būtiska ietekme ir saistīta ar derīgo izrakteņu ieguvi apkārtnē kopumā, tā kā </w:t>
      </w:r>
      <w:r w:rsidR="00C0720D">
        <w:rPr>
          <w:rFonts w:ascii="Times New Roman" w:eastAsia="Times New Roman" w:hAnsi="Times New Roman"/>
          <w:bCs/>
          <w:iCs/>
          <w:kern w:val="3"/>
          <w:sz w:val="24"/>
          <w:szCs w:val="24"/>
          <w:lang w:val="lv-LV"/>
        </w:rPr>
        <w:t>Darbības vietas</w:t>
      </w:r>
      <w:r w:rsidRPr="00FD7A98">
        <w:rPr>
          <w:rFonts w:ascii="Times New Roman" w:eastAsia="Times New Roman" w:hAnsi="Times New Roman"/>
          <w:bCs/>
          <w:iCs/>
          <w:kern w:val="3"/>
          <w:sz w:val="24"/>
          <w:szCs w:val="24"/>
          <w:lang w:val="lv-LV"/>
        </w:rPr>
        <w:t xml:space="preserve"> tuvumā tiek veikta derīgo izr</w:t>
      </w:r>
      <w:r w:rsidR="00C0720D">
        <w:rPr>
          <w:rFonts w:ascii="Times New Roman" w:eastAsia="Times New Roman" w:hAnsi="Times New Roman"/>
          <w:bCs/>
          <w:iCs/>
          <w:kern w:val="3"/>
          <w:sz w:val="24"/>
          <w:szCs w:val="24"/>
          <w:lang w:val="lv-LV"/>
        </w:rPr>
        <w:t>akteņu ieguve vairākās atradnēs</w:t>
      </w:r>
      <w:r w:rsidRPr="00FD7A98">
        <w:rPr>
          <w:rFonts w:ascii="Times New Roman" w:eastAsia="Times New Roman" w:hAnsi="Times New Roman"/>
          <w:bCs/>
          <w:iCs/>
          <w:kern w:val="3"/>
          <w:sz w:val="24"/>
          <w:szCs w:val="24"/>
          <w:lang w:val="lv-LV"/>
        </w:rPr>
        <w:t xml:space="preserve"> un</w:t>
      </w:r>
      <w:r w:rsidR="00C0720D">
        <w:rPr>
          <w:rFonts w:ascii="Times New Roman" w:eastAsia="Times New Roman" w:hAnsi="Times New Roman"/>
          <w:bCs/>
          <w:iCs/>
          <w:kern w:val="3"/>
          <w:sz w:val="24"/>
          <w:szCs w:val="24"/>
          <w:lang w:val="lv-LV"/>
        </w:rPr>
        <w:t>,</w:t>
      </w:r>
      <w:r w:rsidRPr="00FD7A98">
        <w:rPr>
          <w:rFonts w:ascii="Times New Roman" w:eastAsia="Times New Roman" w:hAnsi="Times New Roman"/>
          <w:bCs/>
          <w:iCs/>
          <w:kern w:val="3"/>
          <w:sz w:val="24"/>
          <w:szCs w:val="24"/>
          <w:lang w:val="lv-LV"/>
        </w:rPr>
        <w:t xml:space="preserve"> summējot ieguves platības</w:t>
      </w:r>
      <w:r w:rsidR="00C0720D">
        <w:rPr>
          <w:rFonts w:ascii="Times New Roman" w:eastAsia="Times New Roman" w:hAnsi="Times New Roman"/>
          <w:bCs/>
          <w:iCs/>
          <w:kern w:val="3"/>
          <w:sz w:val="24"/>
          <w:szCs w:val="24"/>
          <w:lang w:val="lv-LV"/>
        </w:rPr>
        <w:t>,</w:t>
      </w:r>
      <w:r w:rsidRPr="00FD7A98">
        <w:rPr>
          <w:rFonts w:ascii="Times New Roman" w:eastAsia="Times New Roman" w:hAnsi="Times New Roman"/>
          <w:bCs/>
          <w:iCs/>
          <w:kern w:val="3"/>
          <w:sz w:val="24"/>
          <w:szCs w:val="24"/>
          <w:lang w:val="lv-LV"/>
        </w:rPr>
        <w:t xml:space="preserve"> jau šobrīd tiek pārsniegta Novērtējuma likuma 1. pielikuma 25.</w:t>
      </w:r>
      <w:r w:rsidR="00C0720D">
        <w:rPr>
          <w:rFonts w:ascii="Times New Roman" w:eastAsia="Times New Roman" w:hAnsi="Times New Roman"/>
          <w:bCs/>
          <w:iCs/>
          <w:kern w:val="3"/>
          <w:sz w:val="24"/>
          <w:szCs w:val="24"/>
          <w:lang w:val="lv-LV"/>
        </w:rPr>
        <w:t> </w:t>
      </w:r>
      <w:r w:rsidRPr="00FD7A98">
        <w:rPr>
          <w:rFonts w:ascii="Times New Roman" w:eastAsia="Times New Roman" w:hAnsi="Times New Roman"/>
          <w:bCs/>
          <w:iCs/>
          <w:kern w:val="3"/>
          <w:sz w:val="24"/>
          <w:szCs w:val="24"/>
          <w:lang w:val="lv-LV"/>
        </w:rPr>
        <w:t>punktā noteiktā robežvērtību 25 ha, kam piemērojama IVN procedūra. Kopējā atradņu platība reģionā līdz 1 km attālumā, kurās šobrīd tiek veikta derīgo izrakteņu ieguve</w:t>
      </w:r>
      <w:r w:rsidR="00C0720D">
        <w:rPr>
          <w:rFonts w:ascii="Times New Roman" w:eastAsia="Times New Roman" w:hAnsi="Times New Roman"/>
          <w:bCs/>
          <w:iCs/>
          <w:kern w:val="3"/>
          <w:sz w:val="24"/>
          <w:szCs w:val="24"/>
          <w:lang w:val="lv-LV"/>
        </w:rPr>
        <w:t>,</w:t>
      </w:r>
      <w:r w:rsidRPr="00FD7A98">
        <w:rPr>
          <w:rFonts w:ascii="Times New Roman" w:eastAsia="Times New Roman" w:hAnsi="Times New Roman"/>
          <w:bCs/>
          <w:iCs/>
          <w:kern w:val="3"/>
          <w:sz w:val="24"/>
          <w:szCs w:val="24"/>
          <w:lang w:val="lv-LV"/>
        </w:rPr>
        <w:t xml:space="preserve"> ir 31,372 ha. Tāpat ir jāņem vērā arī veikto derīgo izrakteņu ieguvi atradnēs, </w:t>
      </w:r>
      <w:r w:rsidRPr="00FD7A98">
        <w:rPr>
          <w:rFonts w:ascii="Times New Roman" w:eastAsia="Times New Roman" w:hAnsi="Times New Roman"/>
          <w:bCs/>
          <w:iCs/>
          <w:kern w:val="3"/>
          <w:sz w:val="24"/>
          <w:szCs w:val="24"/>
          <w:lang w:val="lv-LV"/>
        </w:rPr>
        <w:lastRenderedPageBreak/>
        <w:t>kur šobrīd ir beidzies atļaujas/licences derīguma termiņš, kā arī fakts, ka blakus atrodas atradnes, kurās ieguves process ir beidzies, bet krājumi nav izsmelti, kā arī nav veikta šo teritoriju rekultivācija. Summārā platība reģionā kopā sastādīs 57,804 ha.</w:t>
      </w:r>
    </w:p>
    <w:p w14:paraId="7F9DA0E4" w14:textId="77777777" w:rsidR="00FD7A98" w:rsidRPr="00FD7A98" w:rsidRDefault="004F3BD5" w:rsidP="00CC7DDE">
      <w:pPr>
        <w:widowControl/>
        <w:numPr>
          <w:ilvl w:val="0"/>
          <w:numId w:val="18"/>
        </w:numPr>
        <w:shd w:val="clear" w:color="auto" w:fill="FFFFFF"/>
        <w:tabs>
          <w:tab w:val="left" w:pos="284"/>
        </w:tabs>
        <w:suppressAutoHyphens/>
        <w:autoSpaceDN w:val="0"/>
        <w:spacing w:before="120" w:after="0" w:line="240" w:lineRule="auto"/>
        <w:jc w:val="both"/>
        <w:textAlignment w:val="baseline"/>
        <w:rPr>
          <w:rFonts w:ascii="Times New Roman" w:eastAsia="Times New Roman" w:hAnsi="Times New Roman"/>
          <w:bCs/>
          <w:iCs/>
          <w:kern w:val="3"/>
          <w:sz w:val="24"/>
          <w:szCs w:val="24"/>
          <w:lang w:val="lv-LV"/>
        </w:rPr>
      </w:pPr>
      <w:r w:rsidRPr="00FD7A98">
        <w:rPr>
          <w:rFonts w:ascii="Times New Roman" w:eastAsia="Times New Roman" w:hAnsi="Times New Roman"/>
          <w:bCs/>
          <w:iCs/>
          <w:kern w:val="3"/>
          <w:sz w:val="24"/>
          <w:szCs w:val="24"/>
          <w:lang w:val="lv-LV"/>
        </w:rPr>
        <w:t>Lēmuma 5. punktā Dienests cita starpā ir norādījis:</w:t>
      </w:r>
    </w:p>
    <w:p w14:paraId="5D325226"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ind w:left="851" w:hanging="574"/>
        <w:jc w:val="both"/>
        <w:textAlignment w:val="baseline"/>
        <w:rPr>
          <w:rFonts w:ascii="Times New Roman" w:eastAsia="Times New Roman" w:hAnsi="Times New Roman"/>
          <w:bCs/>
          <w:iCs/>
          <w:kern w:val="3"/>
          <w:sz w:val="24"/>
          <w:szCs w:val="24"/>
          <w:lang w:val="lv-LV"/>
        </w:rPr>
      </w:pPr>
      <w:r w:rsidRPr="00FD7A98">
        <w:rPr>
          <w:rFonts w:ascii="Times New Roman" w:eastAsia="Times New Roman" w:hAnsi="Times New Roman"/>
          <w:bCs/>
          <w:iCs/>
          <w:kern w:val="3"/>
          <w:sz w:val="24"/>
          <w:szCs w:val="24"/>
          <w:lang w:val="lv-LV"/>
        </w:rPr>
        <w:t xml:space="preserve">Ņemot vērā, ka derīgo izrakteņu ieguve Darbības vietā, gan apkārtējās atradnēs tiek vai tiks veikta zem GŪL, veidojot ūdenstilpes, turklāt galvenokārt materiāls atrodas tieši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iCs/>
          <w:kern w:val="3"/>
          <w:sz w:val="24"/>
          <w:szCs w:val="24"/>
          <w:lang w:val="lv-LV"/>
        </w:rPr>
        <w:t xml:space="preserve"> un ir paredzēta ūdens sūknēšana no atradnē izveidotās ūdenstilpes iegūtā materiāla skalošanai iespējams tiks ietekmēts apkārtnes kopējais hidroloģiskais režīms, kā rezultātā var tikt ietekmēts arī ūdens līmenis tuvējo viensētu akās un ūdensapgādes urbumos, ņemot vērā, ka apkārtējā teritorija ir bieži apdzīvota gan daudzajās viensētās, gan abos blakus esošajos ciemos.</w:t>
      </w:r>
    </w:p>
    <w:p w14:paraId="6E865771"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ind w:left="851" w:hanging="574"/>
        <w:jc w:val="both"/>
        <w:textAlignment w:val="baseline"/>
        <w:rPr>
          <w:rFonts w:ascii="Times New Roman" w:eastAsia="Times New Roman" w:hAnsi="Times New Roman"/>
          <w:bCs/>
          <w:iCs/>
          <w:kern w:val="3"/>
          <w:sz w:val="24"/>
          <w:szCs w:val="24"/>
          <w:lang w:val="lv-LV"/>
        </w:rPr>
      </w:pPr>
      <w:r w:rsidRPr="00FD7A98">
        <w:rPr>
          <w:rFonts w:ascii="Times New Roman" w:eastAsia="Times New Roman" w:hAnsi="Times New Roman"/>
          <w:bCs/>
          <w:iCs/>
          <w:kern w:val="3"/>
          <w:sz w:val="24"/>
          <w:szCs w:val="24"/>
          <w:lang w:val="lv-LV"/>
        </w:rPr>
        <w:t xml:space="preserve">Negatīvas ietekmes ir saistāmas arī ar ietekmi uz tuvējo viensētu un apdzīvoto viensētu iedzīvotājiem, tā kā tuvākās mājas atrodas vien 300 m attālumā no paredzētās ieguves vietas, kā arī autoceļu tiešā tuvumā, pa kuriem paredzēta iegūtā materiāla transportēšana. Gan putekļu emisijas ieguves darbu laikā un materiāla transportēšanā, gan pastiprināts troksnis reģionā, kas summēsies starp blakus esošajām atradnēm, </w:t>
      </w:r>
      <w:r w:rsidR="00C0720D">
        <w:rPr>
          <w:rFonts w:ascii="Times New Roman" w:eastAsia="Times New Roman" w:hAnsi="Times New Roman"/>
          <w:bCs/>
          <w:iCs/>
          <w:kern w:val="3"/>
          <w:sz w:val="24"/>
          <w:szCs w:val="24"/>
          <w:lang w:val="lv-LV"/>
        </w:rPr>
        <w:t>var</w:t>
      </w:r>
      <w:r w:rsidRPr="00FD7A98">
        <w:rPr>
          <w:rFonts w:ascii="Times New Roman" w:eastAsia="Times New Roman" w:hAnsi="Times New Roman"/>
          <w:bCs/>
          <w:iCs/>
          <w:kern w:val="3"/>
          <w:sz w:val="24"/>
          <w:szCs w:val="24"/>
          <w:lang w:val="lv-LV"/>
        </w:rPr>
        <w:t xml:space="preserve"> radīs diskomfortu iedzīvotājiem. Secināms, ka piedāvātie risinājumi kā prettrokšņa valnis ap atradnes perimetru, ceļu laistīšana, nebūs pietiekami, jo gan smagajai karjeru izstrādes tehnikai, gan apstrādes iekārtām blakus atradnēs trokšņa emisijas avoti atrodas daudz augstāk nekā izveidoto segkārtas/augsnes vaļņu augstumi, bet emisijas gaisā tiek pārnestas plašā teritorijā.</w:t>
      </w:r>
    </w:p>
    <w:p w14:paraId="32D56983" w14:textId="77777777" w:rsidR="00FD7A98" w:rsidRPr="00FD7A98" w:rsidRDefault="004F3BD5" w:rsidP="00FD7A98">
      <w:pPr>
        <w:widowControl/>
        <w:numPr>
          <w:ilvl w:val="1"/>
          <w:numId w:val="18"/>
        </w:numPr>
        <w:shd w:val="clear" w:color="auto" w:fill="FFFFFF"/>
        <w:tabs>
          <w:tab w:val="left" w:pos="284"/>
        </w:tabs>
        <w:suppressAutoHyphens/>
        <w:autoSpaceDN w:val="0"/>
        <w:spacing w:before="120" w:after="0" w:line="240" w:lineRule="auto"/>
        <w:ind w:left="851" w:hanging="574"/>
        <w:jc w:val="both"/>
        <w:textAlignment w:val="baseline"/>
        <w:rPr>
          <w:rFonts w:ascii="Times New Roman" w:eastAsia="Times New Roman" w:hAnsi="Times New Roman"/>
          <w:bCs/>
          <w:iCs/>
          <w:kern w:val="3"/>
          <w:sz w:val="24"/>
          <w:szCs w:val="24"/>
          <w:lang w:val="lv-LV"/>
        </w:rPr>
      </w:pPr>
      <w:r w:rsidRPr="00FD7A98">
        <w:rPr>
          <w:rFonts w:ascii="Times New Roman" w:eastAsia="Times New Roman" w:hAnsi="Times New Roman"/>
          <w:bCs/>
          <w:iCs/>
          <w:kern w:val="3"/>
          <w:sz w:val="24"/>
          <w:szCs w:val="24"/>
          <w:lang w:val="lv-LV"/>
        </w:rPr>
        <w:t>Veicot ieguvi var tikt ietekmētas arī īpaši aizsargājamās dabas vērtības, tā kā blakus zemes vienībās atrodas Eiropas Savienības nozīme</w:t>
      </w:r>
      <w:r w:rsidR="009A3CF8">
        <w:rPr>
          <w:rFonts w:ascii="Times New Roman" w:eastAsia="Times New Roman" w:hAnsi="Times New Roman"/>
          <w:bCs/>
          <w:iCs/>
          <w:kern w:val="3"/>
          <w:sz w:val="24"/>
          <w:szCs w:val="24"/>
          <w:lang w:val="lv-LV"/>
        </w:rPr>
        <w:t xml:space="preserve">s īpaši aizsargājamie biotopi: </w:t>
      </w:r>
      <w:r w:rsidRPr="00FD7A98">
        <w:rPr>
          <w:rFonts w:ascii="Times New Roman" w:eastAsia="Times New Roman" w:hAnsi="Times New Roman"/>
          <w:bCs/>
          <w:iCs/>
          <w:kern w:val="3"/>
          <w:sz w:val="24"/>
          <w:szCs w:val="24"/>
          <w:lang w:val="lv-LV"/>
        </w:rPr>
        <w:t>91D0* Purvaini meži, 7110* Aktīvi augstie purvi, 9080* Staignāju meži, vien 270-300</w:t>
      </w:r>
      <w:r w:rsidR="009A3CF8">
        <w:rPr>
          <w:rFonts w:ascii="Times New Roman" w:eastAsia="Times New Roman" w:hAnsi="Times New Roman"/>
          <w:bCs/>
          <w:iCs/>
          <w:kern w:val="3"/>
          <w:sz w:val="24"/>
          <w:szCs w:val="24"/>
          <w:lang w:val="lv-LV"/>
        </w:rPr>
        <w:t> </w:t>
      </w:r>
      <w:r w:rsidRPr="00FD7A98">
        <w:rPr>
          <w:rFonts w:ascii="Times New Roman" w:eastAsia="Times New Roman" w:hAnsi="Times New Roman"/>
          <w:bCs/>
          <w:iCs/>
          <w:kern w:val="3"/>
          <w:sz w:val="24"/>
          <w:szCs w:val="24"/>
          <w:lang w:val="lv-LV"/>
        </w:rPr>
        <w:t xml:space="preserve">m attālumā atrodas sugu dzīvotnes sila cīrulim un mednim. Gan ietekmējot hidroloģisko režīmu apkārtnē, gan radot pastiprinātu piesārņojumu un troksni var tikt iznīcināti gan biotopi, gan traucēta putna ligzdošana un vairošanās. </w:t>
      </w:r>
    </w:p>
    <w:p w14:paraId="403D89F3" w14:textId="77777777" w:rsidR="00FD7A98" w:rsidRPr="00FD7A98" w:rsidRDefault="004F3BD5" w:rsidP="00FD7A98">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bCs/>
          <w:i/>
          <w:kern w:val="3"/>
          <w:sz w:val="24"/>
          <w:szCs w:val="24"/>
          <w:lang w:val="lv-LV"/>
        </w:rPr>
      </w:pPr>
      <w:r w:rsidRPr="00FD7A98">
        <w:rPr>
          <w:rFonts w:ascii="Times New Roman" w:eastAsia="Times New Roman" w:hAnsi="Times New Roman"/>
          <w:sz w:val="24"/>
          <w:szCs w:val="24"/>
          <w:lang w:val="lv-LV"/>
        </w:rPr>
        <w:t xml:space="preserve">Birojs skata </w:t>
      </w:r>
      <w:r w:rsidRPr="00FD7A98">
        <w:rPr>
          <w:rFonts w:ascii="Times New Roman" w:eastAsia="Times New Roman" w:hAnsi="Times New Roman"/>
          <w:sz w:val="24"/>
          <w:szCs w:val="24"/>
          <w:lang w:val="lv-LV" w:eastAsia="lv-LV"/>
        </w:rPr>
        <w:t>Apstrīdēšanas</w:t>
      </w:r>
      <w:r w:rsidRPr="00FD7A98">
        <w:rPr>
          <w:rFonts w:ascii="Times New Roman" w:eastAsia="Times New Roman" w:hAnsi="Times New Roman"/>
          <w:sz w:val="24"/>
          <w:szCs w:val="24"/>
          <w:lang w:val="lv-LV"/>
        </w:rPr>
        <w:t xml:space="preserve"> iesniegumu atbilstoši Administratīvā procesa likuma (turpmāk – APL) 51. pantam, 76. panta otrajai daļai un </w:t>
      </w:r>
      <w:bookmarkStart w:id="6" w:name="_Hlk124346138"/>
      <w:r w:rsidRPr="00FD7A98">
        <w:rPr>
          <w:rFonts w:ascii="Times New Roman" w:eastAsia="Times New Roman" w:hAnsi="Times New Roman"/>
          <w:bCs/>
          <w:color w:val="000000" w:themeColor="text1"/>
          <w:sz w:val="24"/>
          <w:szCs w:val="24"/>
          <w:lang w:val="lv-LV"/>
        </w:rPr>
        <w:t>Novērtējuma likuma 14.</w:t>
      </w:r>
      <w:r w:rsidRPr="00FD7A98">
        <w:rPr>
          <w:rFonts w:ascii="Times New Roman" w:eastAsia="Times New Roman" w:hAnsi="Times New Roman"/>
          <w:bCs/>
          <w:color w:val="000000" w:themeColor="text1"/>
          <w:sz w:val="24"/>
          <w:szCs w:val="24"/>
          <w:vertAlign w:val="superscript"/>
          <w:lang w:val="lv-LV"/>
        </w:rPr>
        <w:t>1</w:t>
      </w:r>
      <w:r w:rsidRPr="00FD7A98">
        <w:rPr>
          <w:rFonts w:ascii="Times New Roman" w:eastAsia="Times New Roman" w:hAnsi="Times New Roman"/>
          <w:bCs/>
          <w:color w:val="000000" w:themeColor="text1"/>
          <w:sz w:val="24"/>
          <w:szCs w:val="24"/>
          <w:lang w:val="lv-LV"/>
        </w:rPr>
        <w:t xml:space="preserve"> panta otrajai daļai</w:t>
      </w:r>
      <w:bookmarkEnd w:id="6"/>
      <w:r w:rsidRPr="00FD7A98">
        <w:rPr>
          <w:rFonts w:ascii="Times New Roman" w:eastAsia="Times New Roman" w:hAnsi="Times New Roman"/>
          <w:bCs/>
          <w:color w:val="000000" w:themeColor="text1"/>
          <w:sz w:val="24"/>
          <w:szCs w:val="24"/>
          <w:lang w:val="lv-LV"/>
        </w:rPr>
        <w:t xml:space="preserve">, </w:t>
      </w:r>
      <w:r w:rsidRPr="00FD7A98">
        <w:rPr>
          <w:rFonts w:ascii="Times New Roman" w:eastAsia="Times New Roman" w:hAnsi="Times New Roman"/>
          <w:bCs/>
          <w:sz w:val="24"/>
          <w:szCs w:val="24"/>
          <w:lang w:val="lv-LV"/>
        </w:rPr>
        <w:t xml:space="preserve">jo </w:t>
      </w:r>
      <w:r w:rsidRPr="00FD7A98">
        <w:rPr>
          <w:rFonts w:ascii="Times New Roman" w:eastAsia="Times New Roman" w:hAnsi="Times New Roman"/>
          <w:sz w:val="24"/>
          <w:szCs w:val="24"/>
          <w:lang w:val="lv-LV"/>
        </w:rPr>
        <w:t xml:space="preserve">iesniedzēja ir apstrīdētā Lēmuma adresāte, kas apstrīdējusi Lēmumu APL 79. panta pirmajā daļā noteiktajā termiņā – viena mēneša laikā (Lēmums </w:t>
      </w:r>
      <w:r w:rsidRPr="00FD7A98">
        <w:rPr>
          <w:rFonts w:ascii="Times New Roman" w:eastAsia="Times New Roman" w:hAnsi="Times New Roman"/>
          <w:bCs/>
          <w:kern w:val="3"/>
          <w:sz w:val="24"/>
          <w:szCs w:val="24"/>
          <w:lang w:val="lv-LV"/>
        </w:rPr>
        <w:t>izdots</w:t>
      </w:r>
      <w:r w:rsidRPr="00FD7A98">
        <w:rPr>
          <w:rFonts w:ascii="Times New Roman" w:eastAsia="Times New Roman" w:hAnsi="Times New Roman"/>
          <w:sz w:val="24"/>
          <w:szCs w:val="24"/>
          <w:lang w:val="lv-LV"/>
        </w:rPr>
        <w:t xml:space="preserve"> 2022. gada 16. novembrī, Apstrīdēšanas iesniegums Birojā saņemts 2022. </w:t>
      </w:r>
      <w:r w:rsidRPr="00FD7A98">
        <w:rPr>
          <w:rFonts w:ascii="Times New Roman" w:eastAsia="Times New Roman" w:hAnsi="Times New Roman"/>
          <w:bCs/>
          <w:sz w:val="24"/>
          <w:szCs w:val="24"/>
          <w:lang w:val="lv-LV"/>
        </w:rPr>
        <w:t>gada</w:t>
      </w:r>
      <w:r w:rsidRPr="00FD7A98">
        <w:rPr>
          <w:rFonts w:ascii="Times New Roman" w:eastAsia="Times New Roman" w:hAnsi="Times New Roman"/>
          <w:sz w:val="24"/>
          <w:szCs w:val="24"/>
          <w:lang w:val="lv-LV"/>
        </w:rPr>
        <w:t xml:space="preserve"> 16. decembrī un reģistrēts ar Nr. 10-03/48).</w:t>
      </w:r>
    </w:p>
    <w:p w14:paraId="13E2146F" w14:textId="77777777" w:rsidR="00FD7A98" w:rsidRPr="00FD7A98" w:rsidRDefault="004F3BD5" w:rsidP="00FD7A98">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bCs/>
          <w:i/>
          <w:kern w:val="3"/>
          <w:sz w:val="24"/>
          <w:szCs w:val="24"/>
          <w:lang w:val="lv-LV"/>
        </w:rPr>
      </w:pPr>
      <w:r w:rsidRPr="00FD7A98">
        <w:rPr>
          <w:rFonts w:ascii="Times New Roman" w:eastAsia="Times New Roman" w:hAnsi="Times New Roman"/>
          <w:sz w:val="24"/>
          <w:szCs w:val="24"/>
          <w:lang w:val="lv-LV"/>
        </w:rPr>
        <w:t>Saskaņ</w:t>
      </w:r>
      <w:r w:rsidRPr="00FD7A98">
        <w:rPr>
          <w:rFonts w:ascii="Times New Roman" w:eastAsia="Times New Roman" w:hAnsi="Times New Roman"/>
          <w:sz w:val="24"/>
          <w:szCs w:val="24"/>
          <w:lang w:val="lv-LV" w:eastAsia="lv-LV"/>
        </w:rPr>
        <w:t xml:space="preserve">ā ar APL 81. panta pirmo daļu Birojs izskata lietu vēlreiz pēc būtības un vērtē </w:t>
      </w:r>
      <w:r w:rsidRPr="00FD7A98">
        <w:rPr>
          <w:rFonts w:ascii="Times New Roman" w:eastAsia="Times New Roman" w:hAnsi="Times New Roman"/>
          <w:sz w:val="24"/>
          <w:szCs w:val="24"/>
          <w:lang w:val="lv-LV"/>
        </w:rPr>
        <w:t>Lēmuma</w:t>
      </w:r>
      <w:r w:rsidRPr="00FD7A98">
        <w:rPr>
          <w:rFonts w:ascii="Times New Roman" w:eastAsia="Times New Roman" w:hAnsi="Times New Roman"/>
          <w:sz w:val="24"/>
          <w:szCs w:val="24"/>
          <w:lang w:val="lv-LV" w:eastAsia="lv-LV"/>
        </w:rPr>
        <w:t xml:space="preserve"> tiesiskumu, pārbaudot, vai Dienests, izdodot Lēmumu, ir rīkojies saskaņā ar tiesību normām. </w:t>
      </w:r>
    </w:p>
    <w:p w14:paraId="6336A20A" w14:textId="77777777" w:rsidR="00FD7A98" w:rsidRPr="00FD7A98" w:rsidRDefault="004F3BD5" w:rsidP="00FD7A98">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bCs/>
          <w:iCs/>
          <w:kern w:val="3"/>
          <w:sz w:val="24"/>
          <w:szCs w:val="24"/>
          <w:lang w:val="lv-LV"/>
        </w:rPr>
      </w:pPr>
      <w:bookmarkStart w:id="7" w:name="_Hlk124345970"/>
      <w:r w:rsidRPr="00FD7A98">
        <w:rPr>
          <w:rFonts w:ascii="Times New Roman" w:eastAsia="Times New Roman" w:hAnsi="Times New Roman"/>
          <w:bCs/>
          <w:iCs/>
          <w:kern w:val="3"/>
          <w:sz w:val="24"/>
          <w:szCs w:val="24"/>
          <w:lang w:val="lv-LV"/>
        </w:rPr>
        <w:t xml:space="preserve">2022. gada 22. decembrī </w:t>
      </w:r>
      <w:r w:rsidRPr="00FD7A98">
        <w:rPr>
          <w:rFonts w:ascii="Times New Roman" w:eastAsia="Times New Roman" w:hAnsi="Times New Roman"/>
          <w:bCs/>
          <w:iCs/>
          <w:kern w:val="3"/>
          <w:sz w:val="24"/>
          <w:szCs w:val="24"/>
          <w:lang w:val="lv-LV"/>
        </w:rPr>
        <w:t>Birojs ir saņēmis Dienesta vēstuli Nr. 2.3/AP/9221/2022 “</w:t>
      </w:r>
      <w:r w:rsidRPr="00FD7A98">
        <w:rPr>
          <w:rFonts w:ascii="Times New Roman" w:eastAsia="Times New Roman" w:hAnsi="Times New Roman"/>
          <w:bCs/>
          <w:i/>
          <w:kern w:val="3"/>
          <w:sz w:val="24"/>
          <w:szCs w:val="24"/>
          <w:lang w:val="lv-LV"/>
        </w:rPr>
        <w:t>Par lēmuma Nr. AP22SI0232 apstrīdēšanu</w:t>
      </w:r>
      <w:r w:rsidRPr="00FD7A98">
        <w:rPr>
          <w:rFonts w:ascii="Times New Roman" w:eastAsia="Times New Roman" w:hAnsi="Times New Roman"/>
          <w:bCs/>
          <w:iCs/>
          <w:kern w:val="3"/>
          <w:sz w:val="24"/>
          <w:szCs w:val="24"/>
          <w:lang w:val="lv-LV"/>
        </w:rPr>
        <w:t>”, ar kuru Dienests pārsūta Birojam Apstrīdēšanas iesniegumu un lietas materiālus, pamatojoties uz APL 77. panta pirmajā un trešajā daļā noteikto.</w:t>
      </w:r>
    </w:p>
    <w:p w14:paraId="41F350EB" w14:textId="77777777" w:rsidR="00FD7A98" w:rsidRPr="00FD7A98" w:rsidRDefault="004F3BD5" w:rsidP="00FD7A98">
      <w:pPr>
        <w:widowControl/>
        <w:numPr>
          <w:ilvl w:val="0"/>
          <w:numId w:val="18"/>
        </w:numPr>
        <w:shd w:val="clear" w:color="auto" w:fill="FFFFFF"/>
        <w:tabs>
          <w:tab w:val="left" w:pos="284"/>
        </w:tabs>
        <w:suppressAutoHyphens/>
        <w:autoSpaceDN w:val="0"/>
        <w:spacing w:before="120" w:after="0" w:line="240" w:lineRule="auto"/>
        <w:jc w:val="both"/>
        <w:textAlignment w:val="baseline"/>
        <w:rPr>
          <w:rFonts w:ascii="Times New Roman" w:eastAsia="Times New Roman" w:hAnsi="Times New Roman"/>
          <w:bCs/>
          <w:iCs/>
          <w:kern w:val="3"/>
          <w:sz w:val="24"/>
          <w:szCs w:val="24"/>
          <w:lang w:val="lv-LV"/>
        </w:rPr>
      </w:pPr>
      <w:r w:rsidRPr="00FD7A98">
        <w:rPr>
          <w:rFonts w:ascii="Times New Roman" w:eastAsia="Times New Roman" w:hAnsi="Times New Roman"/>
          <w:bCs/>
          <w:iCs/>
          <w:kern w:val="3"/>
          <w:sz w:val="24"/>
          <w:szCs w:val="24"/>
          <w:lang w:val="lv-LV"/>
        </w:rPr>
        <w:t xml:space="preserve">2023. gada </w:t>
      </w:r>
      <w:r w:rsidRPr="00FD7A98">
        <w:rPr>
          <w:rFonts w:ascii="Times New Roman" w:eastAsia="Times New Roman" w:hAnsi="Times New Roman"/>
          <w:bCs/>
          <w:iCs/>
          <w:kern w:val="3"/>
          <w:sz w:val="24"/>
          <w:szCs w:val="24"/>
          <w:lang w:val="lv-LV"/>
        </w:rPr>
        <w:t>12. janvārī Birojs ar lēmumu Nr. 10-01/29/2023 “</w:t>
      </w:r>
      <w:r w:rsidRPr="00FD7A98">
        <w:rPr>
          <w:rFonts w:ascii="Times New Roman" w:eastAsia="Times New Roman" w:hAnsi="Times New Roman"/>
          <w:bCs/>
          <w:i/>
          <w:kern w:val="3"/>
          <w:sz w:val="24"/>
          <w:szCs w:val="24"/>
          <w:lang w:val="lv-LV"/>
        </w:rPr>
        <w:t>Par lēmuma izdošanas termiņa pagarināšanu saistībā ar AS “Latvijas valsts meži” 15.12.2022. iesniegumu</w:t>
      </w:r>
      <w:r w:rsidRPr="00FD7A98">
        <w:rPr>
          <w:rFonts w:ascii="Times New Roman" w:eastAsia="Times New Roman" w:hAnsi="Times New Roman"/>
          <w:bCs/>
          <w:iCs/>
          <w:kern w:val="3"/>
          <w:sz w:val="24"/>
          <w:szCs w:val="24"/>
          <w:lang w:val="lv-LV"/>
        </w:rPr>
        <w:t>” ir pagarinājis lēmuma izdošanas termiņu līdz 2023. gada 16. februārim, jo konstatē, ka ņemot vērā Apstrīdēšanas iesnieguma un administratīvās lietas materiālu saņemšanas laiku (2022. gada 22. decembris), kā arī lietas sarežģītību tam nav iespējams izdot lēmumu APL 64. panta pirmajā daļā noteiktajā termiņā.</w:t>
      </w:r>
    </w:p>
    <w:bookmarkEnd w:id="7"/>
    <w:p w14:paraId="2E7427CE" w14:textId="77777777" w:rsidR="00FD7A98" w:rsidRPr="00FD7A98" w:rsidRDefault="004F3BD5" w:rsidP="00FD7A98">
      <w:pPr>
        <w:widowControl/>
        <w:numPr>
          <w:ilvl w:val="0"/>
          <w:numId w:val="18"/>
        </w:numPr>
        <w:shd w:val="clear" w:color="auto" w:fill="FFFFFF"/>
        <w:tabs>
          <w:tab w:val="left" w:pos="284"/>
        </w:tabs>
        <w:suppressAutoHyphens/>
        <w:autoSpaceDN w:val="0"/>
        <w:spacing w:before="120" w:after="0" w:line="240" w:lineRule="auto"/>
        <w:ind w:left="284"/>
        <w:jc w:val="both"/>
        <w:textAlignment w:val="baseline"/>
        <w:rPr>
          <w:rFonts w:ascii="Times New Roman" w:eastAsia="Times New Roman" w:hAnsi="Times New Roman"/>
          <w:bCs/>
          <w:sz w:val="24"/>
          <w:szCs w:val="24"/>
          <w:lang w:val="lv-LV"/>
        </w:rPr>
      </w:pPr>
      <w:r w:rsidRPr="00FD7A98">
        <w:rPr>
          <w:rFonts w:ascii="Times New Roman" w:eastAsia="Times New Roman" w:hAnsi="Times New Roman"/>
          <w:sz w:val="24"/>
          <w:szCs w:val="24"/>
          <w:lang w:val="lv-LV" w:eastAsia="lv-LV"/>
        </w:rPr>
        <w:t>Iesniedzējas</w:t>
      </w:r>
      <w:r w:rsidRPr="00FD7A98">
        <w:rPr>
          <w:rFonts w:ascii="Times New Roman" w:eastAsia="Times New Roman" w:hAnsi="Times New Roman"/>
          <w:bCs/>
          <w:color w:val="000000"/>
          <w:sz w:val="24"/>
          <w:szCs w:val="24"/>
          <w:lang w:val="lv-LV"/>
        </w:rPr>
        <w:t xml:space="preserve"> viedoklis atspoguļots sadaļas “</w:t>
      </w:r>
      <w:r w:rsidRPr="00FD7A98">
        <w:rPr>
          <w:rFonts w:ascii="Times New Roman" w:eastAsia="Times New Roman" w:hAnsi="Times New Roman"/>
          <w:bCs/>
          <w:i/>
          <w:color w:val="000000"/>
          <w:sz w:val="24"/>
          <w:szCs w:val="24"/>
          <w:lang w:val="lv-LV"/>
        </w:rPr>
        <w:t>Dalībnieku viedokļi un argumenti</w:t>
      </w:r>
      <w:r w:rsidRPr="00FD7A98">
        <w:rPr>
          <w:rFonts w:ascii="Times New Roman" w:eastAsia="Times New Roman" w:hAnsi="Times New Roman"/>
          <w:bCs/>
          <w:color w:val="000000"/>
          <w:sz w:val="24"/>
          <w:szCs w:val="24"/>
          <w:lang w:val="lv-LV"/>
        </w:rPr>
        <w:t xml:space="preserve">” 1. punktā un </w:t>
      </w:r>
      <w:r w:rsidRPr="00FD7A98">
        <w:rPr>
          <w:rFonts w:ascii="Times New Roman" w:eastAsia="Times New Roman" w:hAnsi="Times New Roman"/>
          <w:color w:val="000000"/>
          <w:sz w:val="24"/>
          <w:szCs w:val="24"/>
          <w:lang w:val="lv-LV"/>
        </w:rPr>
        <w:t>Apstrīdēšanas</w:t>
      </w:r>
      <w:r w:rsidRPr="00FD7A98">
        <w:rPr>
          <w:rFonts w:ascii="Times New Roman" w:eastAsia="Times New Roman" w:hAnsi="Times New Roman"/>
          <w:bCs/>
          <w:color w:val="000000"/>
          <w:sz w:val="24"/>
          <w:szCs w:val="24"/>
          <w:lang w:val="lv-LV"/>
        </w:rPr>
        <w:t xml:space="preserve"> iesniegumā</w:t>
      </w:r>
      <w:r w:rsidRPr="00FD7A98">
        <w:rPr>
          <w:rFonts w:ascii="Times New Roman" w:eastAsia="Times New Roman" w:hAnsi="Times New Roman"/>
          <w:color w:val="000000"/>
          <w:kern w:val="3"/>
          <w:sz w:val="24"/>
          <w:szCs w:val="24"/>
          <w:lang w:val="lv-LV"/>
        </w:rPr>
        <w:t>,</w:t>
      </w:r>
      <w:r w:rsidRPr="00FD7A98">
        <w:rPr>
          <w:rFonts w:ascii="Times New Roman" w:eastAsia="Times New Roman" w:hAnsi="Times New Roman"/>
          <w:bCs/>
          <w:color w:val="000000"/>
          <w:sz w:val="24"/>
          <w:szCs w:val="24"/>
          <w:lang w:val="lv-LV"/>
        </w:rPr>
        <w:t xml:space="preserve"> Dienesta </w:t>
      </w:r>
      <w:r w:rsidRPr="00FD7A98">
        <w:rPr>
          <w:rFonts w:ascii="Times New Roman" w:eastAsia="Times New Roman" w:hAnsi="Times New Roman"/>
          <w:sz w:val="24"/>
          <w:szCs w:val="24"/>
          <w:lang w:val="lv-LV" w:eastAsia="lv-LV"/>
        </w:rPr>
        <w:t>viedoklis</w:t>
      </w:r>
      <w:r w:rsidRPr="00FD7A98">
        <w:rPr>
          <w:rFonts w:ascii="Times New Roman" w:eastAsia="Times New Roman" w:hAnsi="Times New Roman"/>
          <w:bCs/>
          <w:color w:val="000000"/>
          <w:sz w:val="24"/>
          <w:szCs w:val="24"/>
          <w:lang w:val="lv-LV"/>
        </w:rPr>
        <w:t xml:space="preserve"> atspoguļots </w:t>
      </w:r>
      <w:r w:rsidRPr="00FD7A98">
        <w:rPr>
          <w:rFonts w:ascii="Times New Roman" w:eastAsia="Times New Roman" w:hAnsi="Times New Roman"/>
          <w:bCs/>
          <w:color w:val="000000"/>
          <w:kern w:val="3"/>
          <w:sz w:val="24"/>
          <w:szCs w:val="24"/>
          <w:lang w:val="lv-LV"/>
        </w:rPr>
        <w:t>Lēmumā.</w:t>
      </w:r>
    </w:p>
    <w:p w14:paraId="3927DAE9" w14:textId="77777777" w:rsidR="00CC7DDE" w:rsidRDefault="00CC7DDE" w:rsidP="00FD7A98">
      <w:pPr>
        <w:widowControl/>
        <w:shd w:val="clear" w:color="auto" w:fill="FFFFFF"/>
        <w:suppressAutoHyphens/>
        <w:autoSpaceDN w:val="0"/>
        <w:spacing w:before="240" w:after="120" w:line="240" w:lineRule="auto"/>
        <w:jc w:val="both"/>
        <w:textAlignment w:val="baseline"/>
        <w:rPr>
          <w:rFonts w:ascii="Times New Roman" w:eastAsia="Times New Roman" w:hAnsi="Times New Roman"/>
          <w:b/>
          <w:bCs/>
          <w:kern w:val="3"/>
          <w:sz w:val="24"/>
          <w:szCs w:val="24"/>
          <w:lang w:val="lv-LV"/>
        </w:rPr>
      </w:pPr>
    </w:p>
    <w:p w14:paraId="4905E4A7" w14:textId="77777777" w:rsidR="00FD7A98" w:rsidRPr="00FD7A98" w:rsidRDefault="004F3BD5" w:rsidP="00FD7A98">
      <w:pPr>
        <w:widowControl/>
        <w:shd w:val="clear" w:color="auto" w:fill="FFFFFF"/>
        <w:suppressAutoHyphens/>
        <w:autoSpaceDN w:val="0"/>
        <w:spacing w:before="240" w:after="120" w:line="240" w:lineRule="auto"/>
        <w:jc w:val="both"/>
        <w:textAlignment w:val="baseline"/>
        <w:rPr>
          <w:rFonts w:ascii="Times New Roman" w:eastAsia="Times New Roman" w:hAnsi="Times New Roman"/>
          <w:b/>
          <w:bCs/>
          <w:kern w:val="3"/>
          <w:sz w:val="24"/>
          <w:szCs w:val="24"/>
          <w:lang w:val="lv-LV"/>
        </w:rPr>
      </w:pPr>
      <w:r w:rsidRPr="00FD7A98">
        <w:rPr>
          <w:rFonts w:ascii="Times New Roman" w:eastAsia="Times New Roman" w:hAnsi="Times New Roman"/>
          <w:b/>
          <w:bCs/>
          <w:kern w:val="3"/>
          <w:sz w:val="24"/>
          <w:szCs w:val="24"/>
          <w:lang w:val="lv-LV"/>
        </w:rPr>
        <w:t>Faktu izvērtējums un argumenti lēmuma pieņemšanai:</w:t>
      </w:r>
    </w:p>
    <w:p w14:paraId="0221A381" w14:textId="77777777" w:rsidR="00FD7A98" w:rsidRPr="00FD7A98" w:rsidRDefault="004F3BD5" w:rsidP="00FD7A98">
      <w:pPr>
        <w:widowControl/>
        <w:numPr>
          <w:ilvl w:val="0"/>
          <w:numId w:val="19"/>
        </w:numPr>
        <w:spacing w:before="120" w:after="0" w:line="240" w:lineRule="auto"/>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 xml:space="preserve">Izvērtējis lietas materiālus, tajā skaitā dalībnieku viedokļus un normatīvo aktu prasības, Birojs secina, ka lietā ir strīds par to, vai Dienests Paredzētajai darbībai pamatoti piemēro IVN procedūru. </w:t>
      </w:r>
      <w:r w:rsidRPr="00FD7A98">
        <w:rPr>
          <w:rFonts w:ascii="Times New Roman" w:eastAsia="Times New Roman" w:hAnsi="Times New Roman"/>
          <w:kern w:val="3"/>
          <w:sz w:val="24"/>
          <w:szCs w:val="24"/>
          <w:lang w:val="lv-LV"/>
        </w:rPr>
        <w:t>Iesniedzējas</w:t>
      </w:r>
      <w:r w:rsidRPr="00FD7A98">
        <w:rPr>
          <w:rFonts w:ascii="Times New Roman" w:eastAsia="Times New Roman" w:hAnsi="Times New Roman"/>
          <w:color w:val="000000" w:themeColor="text1"/>
          <w:sz w:val="24"/>
          <w:szCs w:val="24"/>
          <w:lang w:val="lv-LV"/>
        </w:rPr>
        <w:t xml:space="preserve"> ieskatā Dienests ir </w:t>
      </w:r>
      <w:r w:rsidRPr="00FD7A98">
        <w:rPr>
          <w:rFonts w:ascii="Times New Roman" w:eastAsia="Times New Roman" w:hAnsi="Times New Roman"/>
          <w:kern w:val="3"/>
          <w:sz w:val="24"/>
          <w:szCs w:val="24"/>
          <w:lang w:val="lv-LV"/>
        </w:rPr>
        <w:t>nepamatoti</w:t>
      </w:r>
      <w:r w:rsidRPr="00FD7A98">
        <w:rPr>
          <w:rFonts w:ascii="Times New Roman" w:eastAsia="Times New Roman" w:hAnsi="Times New Roman"/>
          <w:color w:val="000000" w:themeColor="text1"/>
          <w:sz w:val="24"/>
          <w:szCs w:val="24"/>
          <w:lang w:val="lv-LV"/>
        </w:rPr>
        <w:t xml:space="preserve"> Paredzēto darbību vērtējis </w:t>
      </w:r>
      <w:r w:rsidRPr="00FD7A98">
        <w:rPr>
          <w:rFonts w:ascii="Times New Roman" w:eastAsia="Times New Roman" w:hAnsi="Times New Roman"/>
          <w:kern w:val="3"/>
          <w:sz w:val="24"/>
          <w:szCs w:val="24"/>
          <w:lang w:val="lv-LV"/>
        </w:rPr>
        <w:t>kopsakarā</w:t>
      </w:r>
      <w:r w:rsidRPr="00FD7A98">
        <w:rPr>
          <w:rFonts w:ascii="Times New Roman" w:eastAsia="Times New Roman" w:hAnsi="Times New Roman"/>
          <w:color w:val="000000" w:themeColor="text1"/>
          <w:sz w:val="24"/>
          <w:szCs w:val="24"/>
          <w:lang w:val="lv-LV"/>
        </w:rPr>
        <w:t xml:space="preserve"> ar citām derīgo izrakteņu ieguves vietām, nonākot pie secinājuma, ka kopējās ietekmes izvērtēšanai ir jāsummē</w:t>
      </w:r>
      <w:r w:rsidRPr="00FD7A98">
        <w:rPr>
          <w:rFonts w:ascii="Times New Roman" w:eastAsia="Times New Roman" w:hAnsi="Times New Roman"/>
          <w:sz w:val="24"/>
          <w:szCs w:val="24"/>
          <w:lang w:val="lv-LV"/>
        </w:rPr>
        <w:t xml:space="preserve"> a</w:t>
      </w:r>
      <w:r w:rsidRPr="00FD7A98">
        <w:rPr>
          <w:rFonts w:ascii="Times New Roman" w:eastAsia="Times New Roman" w:hAnsi="Times New Roman"/>
          <w:color w:val="000000" w:themeColor="text1"/>
          <w:sz w:val="24"/>
          <w:szCs w:val="24"/>
          <w:lang w:val="lv-LV"/>
        </w:rPr>
        <w:t>tradnes “</w:t>
      </w:r>
      <w:r w:rsidRPr="00FD7A98">
        <w:rPr>
          <w:rFonts w:ascii="Times New Roman" w:eastAsia="Times New Roman" w:hAnsi="Times New Roman"/>
          <w:i/>
          <w:iCs/>
          <w:color w:val="000000" w:themeColor="text1"/>
          <w:sz w:val="24"/>
          <w:szCs w:val="24"/>
          <w:lang w:val="lv-LV"/>
        </w:rPr>
        <w:t>Gaiduļi</w:t>
      </w:r>
      <w:r w:rsidRPr="00FD7A98">
        <w:rPr>
          <w:rFonts w:ascii="Times New Roman" w:eastAsia="Times New Roman" w:hAnsi="Times New Roman"/>
          <w:color w:val="000000" w:themeColor="text1"/>
          <w:sz w:val="24"/>
          <w:szCs w:val="24"/>
          <w:lang w:val="lv-LV"/>
        </w:rPr>
        <w:t>” limita laukums 9,786 ha, atradnes Lipušķi 1987. gada iecirknis limita laukums 1,746 ha, atradnes Lipušķi iecirknis “</w:t>
      </w:r>
      <w:r w:rsidRPr="00FD7A98">
        <w:rPr>
          <w:rFonts w:ascii="Times New Roman" w:eastAsia="Times New Roman" w:hAnsi="Times New Roman"/>
          <w:i/>
          <w:iCs/>
          <w:color w:val="000000" w:themeColor="text1"/>
          <w:sz w:val="24"/>
          <w:szCs w:val="24"/>
          <w:lang w:val="lv-LV"/>
        </w:rPr>
        <w:t>Strauti</w:t>
      </w:r>
      <w:r w:rsidRPr="00FD7A98">
        <w:rPr>
          <w:rFonts w:ascii="Times New Roman" w:eastAsia="Times New Roman" w:hAnsi="Times New Roman"/>
          <w:color w:val="000000" w:themeColor="text1"/>
          <w:sz w:val="24"/>
          <w:szCs w:val="24"/>
          <w:lang w:val="lv-LV"/>
        </w:rPr>
        <w:t>” limita laukums 7,348 ha, atradnes Aizvējš limita laukums 4,67 ha, atradnes Aizvējš 2011. gada izpētes iecirknis limita laukums 7,822 ha, kā rezultātā kopējā ietekmētā platība ir</w:t>
      </w:r>
      <w:r w:rsidRPr="00FD7A98">
        <w:rPr>
          <w:rFonts w:ascii="Times New Roman" w:eastAsia="Times New Roman" w:hAnsi="Times New Roman"/>
          <w:color w:val="000000" w:themeColor="text1"/>
          <w:sz w:val="24"/>
          <w:szCs w:val="24"/>
          <w:lang w:val="lv-LV"/>
        </w:rPr>
        <w:t xml:space="preserve"> aptuveni 31,372 ha, kas pārsniedz 1. pielikuma 25. punktā noteikto robežvērtību 25 ha, kam piemērojama IVN procedūra.</w:t>
      </w:r>
    </w:p>
    <w:p w14:paraId="5F8A2E41" w14:textId="77777777" w:rsidR="00FD7A98" w:rsidRPr="00FD7A98" w:rsidRDefault="004F3BD5" w:rsidP="00FD7A98">
      <w:pPr>
        <w:widowControl/>
        <w:numPr>
          <w:ilvl w:val="0"/>
          <w:numId w:val="19"/>
        </w:numPr>
        <w:spacing w:before="120" w:after="0" w:line="240" w:lineRule="auto"/>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Pārbaudot iesniedzējas argumentus, Birojs turpmāk vērtē normatīvo aktu regulējumu attiecībā par IVN piemērošanu pēc Sākotnējā izvērtējuma veikšanas, ņemot vērā Paredzēto darbību:</w:t>
      </w:r>
    </w:p>
    <w:p w14:paraId="531D5BC4" w14:textId="77777777" w:rsidR="00FD7A98" w:rsidRPr="00FD7A98" w:rsidRDefault="004F3BD5" w:rsidP="009A3CF8">
      <w:pPr>
        <w:widowControl/>
        <w:numPr>
          <w:ilvl w:val="1"/>
          <w:numId w:val="19"/>
        </w:numPr>
        <w:spacing w:before="120" w:after="0" w:line="240" w:lineRule="auto"/>
        <w:ind w:left="788" w:hanging="431"/>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 xml:space="preserve">Novērtējuma likumā un Noteikumos Nr. 18 nav izvirzītas prasības noteiktai detalizācijas pakāpei, līdz kādai iestādei jāpārbauda un jānovērtē paredzētās darbības iespējamā ietekme. Latvijas Republikas Augstākās tiesas Senāta Administratīvo lietu departaments 2012. gada 30. oktobra </w:t>
      </w:r>
      <w:r w:rsidRPr="00FD7A98">
        <w:rPr>
          <w:rFonts w:ascii="Times New Roman" w:eastAsia="Times New Roman" w:hAnsi="Times New Roman"/>
          <w:bCs/>
          <w:iCs/>
          <w:kern w:val="3"/>
          <w:sz w:val="24"/>
          <w:szCs w:val="24"/>
          <w:lang w:val="lv-LV"/>
        </w:rPr>
        <w:t>spriedumā</w:t>
      </w:r>
      <w:r w:rsidRPr="00FD7A98">
        <w:rPr>
          <w:rFonts w:ascii="Times New Roman" w:eastAsia="Times New Roman" w:hAnsi="Times New Roman"/>
          <w:color w:val="000000" w:themeColor="text1"/>
          <w:sz w:val="24"/>
          <w:szCs w:val="24"/>
          <w:lang w:val="lv-LV"/>
        </w:rPr>
        <w:t xml:space="preserve"> lietā Nr. A42991709 SKA-139, kurā vērtēts jautājums par pakāpi, kādā Sākotnējā izvērtējuma gaitā noskaidrojami apstākļi, ir atzinis, ka Sākotnējā izvērtējuma mērķis ir noteikt iespējamās ietekmes un to, vai tās varētu būt būtiskas, tomēr – kā norāda Latvijas Republikas Augstākās tiesas Senāta Administratīvo lietu departaments – Sākotnējā izvērtējuma uzdevums nav precīzi dokumentēt ietekmju apjomu un definēt projekta īstenošanas noteikumus.</w:t>
      </w:r>
    </w:p>
    <w:p w14:paraId="28564B1E" w14:textId="77777777" w:rsidR="00FD7A98" w:rsidRPr="00FD7A98" w:rsidRDefault="004F3BD5" w:rsidP="009A3CF8">
      <w:pPr>
        <w:widowControl/>
        <w:numPr>
          <w:ilvl w:val="1"/>
          <w:numId w:val="19"/>
        </w:numPr>
        <w:spacing w:before="120" w:after="0" w:line="240" w:lineRule="auto"/>
        <w:ind w:left="788" w:hanging="431"/>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Iepriekš minētais atbilst arī Novērtējuma likuma 6.</w:t>
      </w:r>
      <w:r w:rsidRPr="00FD7A98">
        <w:rPr>
          <w:rFonts w:ascii="Times New Roman" w:eastAsia="Times New Roman" w:hAnsi="Times New Roman"/>
          <w:color w:val="000000" w:themeColor="text1"/>
          <w:sz w:val="24"/>
          <w:szCs w:val="24"/>
          <w:vertAlign w:val="superscript"/>
          <w:lang w:val="lv-LV"/>
        </w:rPr>
        <w:t>1</w:t>
      </w:r>
      <w:r w:rsidRPr="00FD7A98">
        <w:rPr>
          <w:rFonts w:ascii="Times New Roman" w:eastAsia="Times New Roman" w:hAnsi="Times New Roman"/>
          <w:color w:val="000000" w:themeColor="text1"/>
          <w:sz w:val="24"/>
          <w:szCs w:val="24"/>
          <w:lang w:val="lv-LV"/>
        </w:rPr>
        <w:t xml:space="preserve"> panta pirmajā daļā noteiktajam, ka Dienests Sākotnējo izvērtējumu veic un lēmumu par IVN procedūras piemērošanu paredzētajai darbībai pieņem mēneša laikā. Novērtējuma likuma II daļa un Noteikumu Nr. 18 II nodaļa neparedz, ka S</w:t>
      </w:r>
      <w:r w:rsidRPr="00FD7A98">
        <w:rPr>
          <w:rFonts w:ascii="Times New Roman" w:eastAsia="Times New Roman" w:hAnsi="Times New Roman"/>
          <w:bCs/>
          <w:iCs/>
          <w:kern w:val="3"/>
          <w:sz w:val="24"/>
          <w:szCs w:val="24"/>
          <w:lang w:val="lv-LV"/>
        </w:rPr>
        <w:t>ākotnējā</w:t>
      </w:r>
      <w:r w:rsidRPr="00FD7A98">
        <w:rPr>
          <w:rFonts w:ascii="Times New Roman" w:eastAsia="Times New Roman" w:hAnsi="Times New Roman"/>
          <w:color w:val="000000" w:themeColor="text1"/>
          <w:sz w:val="24"/>
          <w:szCs w:val="24"/>
          <w:lang w:val="lv-LV"/>
        </w:rPr>
        <w:t xml:space="preserve"> izvērtējuma veikšanai iestāde veic papildus nozīmīgus pētījumus. Lēmumu par to, vai paredzētajai darbībai varētu būt būtiska ietekme uz vidi, un vai nepieciešama padziļināta tās novērtēšana, iestāde pieņem, balstoties uz paredzēto darbību ierosinātāju sniegto informāciju un </w:t>
      </w:r>
      <w:r w:rsidRPr="00FD7A98">
        <w:rPr>
          <w:rFonts w:ascii="Times New Roman" w:eastAsia="Times New Roman" w:hAnsi="Times New Roman"/>
          <w:color w:val="000000" w:themeColor="text1"/>
          <w:sz w:val="24"/>
          <w:szCs w:val="24"/>
          <w:lang w:val="lv-LV"/>
        </w:rPr>
        <w:t>informāciju, kas tai pieejama, tomēr Sākotnējais izvērtējums nav procedūra, kuras ietvaros jāgūst precīzi konstatējumi par ietekmes paredzamo apjomu, jo gadījumos, kad ietekme varētu būt būtiska, – tam paredzēta IVN procedūra.</w:t>
      </w:r>
    </w:p>
    <w:p w14:paraId="118C7A5E" w14:textId="77777777" w:rsidR="00FD7A98" w:rsidRPr="00FD7A98" w:rsidRDefault="004F3BD5" w:rsidP="009A3CF8">
      <w:pPr>
        <w:widowControl/>
        <w:numPr>
          <w:ilvl w:val="1"/>
          <w:numId w:val="19"/>
        </w:numPr>
        <w:spacing w:before="120" w:after="0" w:line="240" w:lineRule="auto"/>
        <w:ind w:left="788" w:hanging="431"/>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Ja Sākotnējā izvērtējuma rezultātā Dienests, novērtējot paredzētās darbības ierosinātāja sniegtu informāciju un informāciju, kas tam pieejama, nonāk pie secinājuma, ka paredzētās darbības ietekme saistībā ar kādu no kritērijiem vai vairākiem kritērijiem varētu būt būtiska, ka šādas ietekmes varbūtība saglabājas liela, un ietekme varētu būt kompleksa (uz ko var norādīt gan konkrētās darbības specifika, gan ietekmētās teritorijas jutīgums, gan ietekmētās teritorijas lielums, skarto dabas vērtību relatīvais da</w:t>
      </w:r>
      <w:r w:rsidRPr="00FD7A98">
        <w:rPr>
          <w:rFonts w:ascii="Times New Roman" w:eastAsia="Times New Roman" w:hAnsi="Times New Roman"/>
          <w:color w:val="000000" w:themeColor="text1"/>
          <w:sz w:val="24"/>
          <w:szCs w:val="24"/>
          <w:lang w:val="lv-LV"/>
        </w:rPr>
        <w:t xml:space="preserve">udzums  u.c. faktori), – Dienests pieņem lēmumu par IVN procedūras piemērošanu.  </w:t>
      </w:r>
    </w:p>
    <w:p w14:paraId="553F3207" w14:textId="77777777" w:rsidR="00FD7A98" w:rsidRPr="00FD7A98" w:rsidRDefault="004F3BD5" w:rsidP="00FD7A98">
      <w:pPr>
        <w:widowControl/>
        <w:numPr>
          <w:ilvl w:val="0"/>
          <w:numId w:val="19"/>
        </w:numPr>
        <w:spacing w:before="120" w:after="0" w:line="240" w:lineRule="auto"/>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 xml:space="preserve">Ņemot vērā iepriekš minēto, ja Dienests </w:t>
      </w:r>
      <w:r w:rsidR="00705274">
        <w:rPr>
          <w:rFonts w:ascii="Times New Roman" w:eastAsia="Times New Roman" w:hAnsi="Times New Roman"/>
          <w:color w:val="000000" w:themeColor="text1"/>
          <w:sz w:val="24"/>
          <w:szCs w:val="24"/>
          <w:lang w:val="lv-LV"/>
        </w:rPr>
        <w:t>Sākotnējā izvērtējuma rezultātā</w:t>
      </w:r>
      <w:r w:rsidRPr="00FD7A98">
        <w:rPr>
          <w:rFonts w:ascii="Times New Roman" w:eastAsia="Times New Roman" w:hAnsi="Times New Roman"/>
          <w:color w:val="000000" w:themeColor="text1"/>
          <w:sz w:val="24"/>
          <w:szCs w:val="24"/>
          <w:lang w:val="lv-LV"/>
        </w:rPr>
        <w:t xml:space="preserve"> pamatojoties uz vērtējumu, kas veikts saskaņā ar Novērtējuma likuma 11. panta kritērijiem, piemēro IVN procedūru, šāds lēmums nepārsniedz Dienesta deleģējumu un atbilst Novērtējuma likuma 4. panta pirmās daļas 2. punktam, kas noteic, ka IVN procedūra var būt nepieciešama paredzētajām darbībām saskaņā ar Sākotnējo izvērtējumu. Arī Novērtējuma likuma 4. panta pirmās daļas 4. punkts nosaka, ka IVN procedūra nepieciešama, ja vairākas paredzētās </w:t>
      </w:r>
      <w:r w:rsidRPr="00FD7A98">
        <w:rPr>
          <w:rFonts w:ascii="Times New Roman" w:eastAsia="Times New Roman" w:hAnsi="Times New Roman"/>
          <w:color w:val="000000" w:themeColor="text1"/>
          <w:sz w:val="24"/>
          <w:szCs w:val="24"/>
          <w:lang w:val="lv-LV"/>
        </w:rPr>
        <w:lastRenderedPageBreak/>
        <w:t>darbības ietekmē vienu un to pašu t</w:t>
      </w:r>
      <w:r w:rsidRPr="00FD7A98">
        <w:rPr>
          <w:rFonts w:ascii="Times New Roman" w:eastAsia="Times New Roman" w:hAnsi="Times New Roman"/>
          <w:color w:val="000000" w:themeColor="text1"/>
          <w:sz w:val="24"/>
          <w:szCs w:val="24"/>
          <w:lang w:val="lv-LV"/>
        </w:rPr>
        <w:t>eritoriju, ņemot vērā šo darbību kopējo un savstarpējo ietekmi.</w:t>
      </w:r>
    </w:p>
    <w:p w14:paraId="746F1420" w14:textId="77777777" w:rsidR="00FD7A98" w:rsidRPr="00FD7A98" w:rsidRDefault="004F3BD5" w:rsidP="00FD7A98">
      <w:pPr>
        <w:widowControl/>
        <w:numPr>
          <w:ilvl w:val="0"/>
          <w:numId w:val="19"/>
        </w:numPr>
        <w:spacing w:before="120" w:after="0" w:line="240" w:lineRule="auto"/>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Atbilstoši Novērtējuma likuma 11. panta nosacījumiem, izvērtējot katras konkrētas darbības ietekmi uz vidi, Dienests pārbauda, kādi faktori raksturo konkrēto darbību un darbības vietu (Novērtējuma likuma 11. panta pirmā un otrā daļa). Savukārt, vadoties no konstatētā, iestāde tālāk veic Novērtējuma likuma 11. panta trešajā daļā paredzēto vērtējumu par sagaidāmo ietekmi (tās būtiskums). Novērtējuma likuma 11. pants nenoteic, kādam no tajā uzskaitītajiem kritērijiem lielāku nozīmi par pārējiem attiecībā uz vē</w:t>
      </w:r>
      <w:r w:rsidRPr="00FD7A98">
        <w:rPr>
          <w:rFonts w:ascii="Times New Roman" w:eastAsia="Times New Roman" w:hAnsi="Times New Roman"/>
          <w:color w:val="000000" w:themeColor="text1"/>
          <w:sz w:val="24"/>
          <w:szCs w:val="24"/>
          <w:lang w:val="lv-LV"/>
        </w:rPr>
        <w:t>rtētajām paredzētajām darbībām, kā arī Novērtējuma likuma 11. pants nenoteic, ka būtu jākonstatē vairāku kritēriju esamība, lai būtu pamatoti piemērot IVN procedūru. Paredzētās darbības izvērtēšanā visi Novērtējuma likuma 11. panta kritēriji ir vienlīdz nozīmīgi, jo atbilstoši kritērijiem veikts Sākotnējais izvērtējums ļauj precīzi identificēt un noskaidrot, kādas var būt ar attiecīgo paredzēto darbību saistītās ietekmes uz vidi (darbības raksturojuma vai darbības vietu raksturojošo pazīmju dēļ). Konstatējo</w:t>
      </w:r>
      <w:r w:rsidRPr="00FD7A98">
        <w:rPr>
          <w:rFonts w:ascii="Times New Roman" w:eastAsia="Times New Roman" w:hAnsi="Times New Roman"/>
          <w:color w:val="000000" w:themeColor="text1"/>
          <w:sz w:val="24"/>
          <w:szCs w:val="24"/>
          <w:lang w:val="lv-LV"/>
        </w:rPr>
        <w:t xml:space="preserve">t, ka saistībā ar kādu no kritērijiem ietekmes pamatoti var būt būtiskas, Dienests piemēro IVN procedūru. </w:t>
      </w:r>
    </w:p>
    <w:p w14:paraId="64640ACE" w14:textId="77777777" w:rsidR="00FD7A98" w:rsidRPr="00FD7A98" w:rsidRDefault="004F3BD5" w:rsidP="00FD7A98">
      <w:pPr>
        <w:widowControl/>
        <w:numPr>
          <w:ilvl w:val="0"/>
          <w:numId w:val="19"/>
        </w:numPr>
        <w:spacing w:before="120" w:after="0" w:line="240" w:lineRule="auto"/>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 xml:space="preserve">Saskaņā ar Lēmumā secināto, Dienests Paredzētās darbības ietekmes būtiskumu saistījis ar Novērtējuma likuma 11. panta pirmās daļas 2. kritēriju (paredzētās darbības un citu darbību savstarpējā un kopējā ietekme) un 3. kritēriju: dabas resursu, jo īpaši zemes dzīļu, augsnes, ūdens un bioloģiskās daudzveidības izmantošanu, ņemot vērā trešās daļas 1. kritēriju (ietekmes apjomu un telpisko izplatību (iespējamai ietekmei pakļautās teritorijas lielumu un pakļauto iedzīvotāju skaitu)) un 6. kritēriju (savstarpējo </w:t>
      </w:r>
      <w:r w:rsidRPr="00FD7A98">
        <w:rPr>
          <w:rFonts w:ascii="Times New Roman" w:eastAsia="Times New Roman" w:hAnsi="Times New Roman"/>
          <w:color w:val="000000" w:themeColor="text1"/>
          <w:sz w:val="24"/>
          <w:szCs w:val="24"/>
          <w:lang w:val="lv-LV"/>
        </w:rPr>
        <w:t xml:space="preserve">un kopējo ietekmi uz citām esošām vai apstiprinātām paredzētajām darbībām, kas ietekmē vienu un to pašu teritoriju). </w:t>
      </w:r>
    </w:p>
    <w:p w14:paraId="6CFF725A" w14:textId="77777777" w:rsidR="00FD7A98" w:rsidRPr="00FD7A98" w:rsidRDefault="004F3BD5" w:rsidP="00705274">
      <w:pPr>
        <w:widowControl/>
        <w:numPr>
          <w:ilvl w:val="0"/>
          <w:numId w:val="19"/>
        </w:numPr>
        <w:spacing w:before="120" w:after="0" w:line="240" w:lineRule="auto"/>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Attiecībā uz iesniedzējas iebildumiem, kas saistīti ar kumulatīvām ietekmēm derīgo izrakteņu ieguves procesā, realizējot Paredzēto darbību, Birojs konstatē un secina:</w:t>
      </w:r>
    </w:p>
    <w:p w14:paraId="1ED2C7A8" w14:textId="77777777" w:rsidR="00FD7A98" w:rsidRPr="00FD7A98" w:rsidRDefault="004F3BD5" w:rsidP="00705274">
      <w:pPr>
        <w:widowControl/>
        <w:numPr>
          <w:ilvl w:val="1"/>
          <w:numId w:val="19"/>
        </w:numPr>
        <w:spacing w:before="120" w:after="0" w:line="240" w:lineRule="auto"/>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Saskaņā ar VSIA “</w:t>
      </w:r>
      <w:r w:rsidRPr="00FD7A98">
        <w:rPr>
          <w:rFonts w:ascii="Times New Roman" w:eastAsia="Times New Roman" w:hAnsi="Times New Roman"/>
          <w:i/>
          <w:iCs/>
          <w:color w:val="000000" w:themeColor="text1"/>
          <w:sz w:val="24"/>
          <w:szCs w:val="24"/>
          <w:lang w:val="lv-LV"/>
        </w:rPr>
        <w:t>Latvijas Vides, ģeoloģijas un meteoroloģijas</w:t>
      </w:r>
      <w:r w:rsidRPr="00FD7A98">
        <w:rPr>
          <w:rFonts w:ascii="Times New Roman" w:eastAsia="Times New Roman" w:hAnsi="Times New Roman"/>
          <w:color w:val="000000" w:themeColor="text1"/>
          <w:sz w:val="24"/>
          <w:szCs w:val="24"/>
          <w:lang w:val="lv-LV"/>
        </w:rPr>
        <w:t xml:space="preserve">” centrs (turpmāk – </w:t>
      </w:r>
      <w:r w:rsidRPr="00FD7A98">
        <w:rPr>
          <w:rFonts w:ascii="Times New Roman" w:eastAsia="Times New Roman" w:hAnsi="Times New Roman"/>
          <w:color w:val="000000" w:themeColor="text1"/>
          <w:kern w:val="3"/>
          <w:sz w:val="24"/>
          <w:szCs w:val="24"/>
          <w:lang w:val="lv-LV"/>
        </w:rPr>
        <w:t>LVĢMC)</w:t>
      </w:r>
      <w:r w:rsidRPr="00FD7A98">
        <w:rPr>
          <w:rFonts w:ascii="Times New Roman" w:eastAsia="Times New Roman" w:hAnsi="Times New Roman"/>
          <w:color w:val="000000" w:themeColor="text1"/>
          <w:sz w:val="24"/>
          <w:szCs w:val="24"/>
          <w:lang w:val="lv-LV"/>
        </w:rPr>
        <w:t xml:space="preserve"> Zemes dzīļu informācijas sistēmā</w:t>
      </w:r>
      <w:r>
        <w:rPr>
          <w:rFonts w:ascii="Times New Roman" w:eastAsia="Times New Roman" w:hAnsi="Times New Roman"/>
          <w:color w:val="000000" w:themeColor="text1"/>
          <w:sz w:val="24"/>
          <w:szCs w:val="24"/>
          <w:vertAlign w:val="superscript"/>
          <w:lang w:val="lv-LV"/>
        </w:rPr>
        <w:footnoteReference w:id="6"/>
      </w:r>
      <w:r w:rsidR="00705274">
        <w:rPr>
          <w:rFonts w:ascii="Times New Roman" w:eastAsia="Times New Roman" w:hAnsi="Times New Roman"/>
          <w:color w:val="000000" w:themeColor="text1"/>
          <w:sz w:val="24"/>
          <w:szCs w:val="24"/>
          <w:lang w:val="lv-LV"/>
        </w:rPr>
        <w:t xml:space="preserve"> </w:t>
      </w:r>
      <w:r w:rsidRPr="00FD7A98">
        <w:rPr>
          <w:rFonts w:ascii="Times New Roman" w:eastAsia="Times New Roman" w:hAnsi="Times New Roman"/>
          <w:color w:val="000000" w:themeColor="text1"/>
          <w:sz w:val="24"/>
          <w:szCs w:val="24"/>
          <w:lang w:val="lv-LV"/>
        </w:rPr>
        <w:t>pieejamo informāciju derīgo izrakteņu atradne “</w:t>
      </w:r>
      <w:r w:rsidRPr="00FD7A98">
        <w:rPr>
          <w:rFonts w:ascii="Times New Roman" w:eastAsia="Times New Roman" w:hAnsi="Times New Roman"/>
          <w:i/>
          <w:iCs/>
          <w:color w:val="000000" w:themeColor="text1"/>
          <w:sz w:val="24"/>
          <w:szCs w:val="24"/>
          <w:lang w:val="lv-LV"/>
        </w:rPr>
        <w:t>Gaiduļi</w:t>
      </w:r>
      <w:r w:rsidRPr="00FD7A98">
        <w:rPr>
          <w:rFonts w:ascii="Times New Roman" w:eastAsia="Times New Roman" w:hAnsi="Times New Roman"/>
          <w:color w:val="000000" w:themeColor="text1"/>
          <w:sz w:val="24"/>
          <w:szCs w:val="24"/>
          <w:lang w:val="lv-LV"/>
        </w:rPr>
        <w:t>” atrodas teritorijā, kurā jau šobrīd intensīvi tiek veikta derīgo izrakteņu ieguve citās atradnēs.</w:t>
      </w:r>
    </w:p>
    <w:p w14:paraId="17422D4F" w14:textId="77777777" w:rsidR="00FD7A98" w:rsidRPr="00FD7A98" w:rsidRDefault="004F3BD5" w:rsidP="00705274">
      <w:pPr>
        <w:widowControl/>
        <w:numPr>
          <w:ilvl w:val="1"/>
          <w:numId w:val="19"/>
        </w:numPr>
        <w:spacing w:before="120" w:after="0" w:line="240" w:lineRule="auto"/>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 xml:space="preserve">Dienests, vērtējot kopējās (summārās/ kumulatīvās) ietekmes, kas saistītas ar Paredzētās darbības realizāciju, summējis deviņas atradnes no Lēmumā norādītajām divdesmit trim atradnēm: </w:t>
      </w:r>
    </w:p>
    <w:p w14:paraId="60D0E8CB" w14:textId="77777777" w:rsidR="00FD7A98" w:rsidRPr="00FD7A98" w:rsidRDefault="004F3BD5" w:rsidP="00705274">
      <w:pPr>
        <w:widowControl/>
        <w:numPr>
          <w:ilvl w:val="2"/>
          <w:numId w:val="19"/>
        </w:numPr>
        <w:spacing w:before="120" w:after="0" w:line="240" w:lineRule="auto"/>
        <w:ind w:left="1418" w:hanging="646"/>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Atradne “</w:t>
      </w:r>
      <w:r w:rsidRPr="00FD7A98">
        <w:rPr>
          <w:rFonts w:ascii="Times New Roman" w:eastAsia="Times New Roman" w:hAnsi="Times New Roman"/>
          <w:i/>
          <w:iCs/>
          <w:color w:val="000000" w:themeColor="text1"/>
          <w:sz w:val="24"/>
          <w:szCs w:val="24"/>
          <w:lang w:val="lv-LV"/>
        </w:rPr>
        <w:t>Gaiduļi</w:t>
      </w:r>
      <w:r w:rsidRPr="00FD7A98">
        <w:rPr>
          <w:rFonts w:ascii="Times New Roman" w:eastAsia="Times New Roman" w:hAnsi="Times New Roman"/>
          <w:color w:val="000000" w:themeColor="text1"/>
          <w:sz w:val="24"/>
          <w:szCs w:val="24"/>
          <w:lang w:val="lv-LV"/>
        </w:rPr>
        <w:t xml:space="preserve">”, ieguves limita laukuma platība ir 9,786 ha. Dienests iesniedzējai </w:t>
      </w:r>
      <w:r w:rsidRPr="00FD7A98">
        <w:rPr>
          <w:rFonts w:ascii="Times New Roman" w:eastAsia="Times New Roman" w:hAnsi="Times New Roman"/>
          <w:bCs/>
          <w:kern w:val="3"/>
          <w:sz w:val="24"/>
          <w:szCs w:val="24"/>
          <w:lang w:val="lv-LV"/>
        </w:rPr>
        <w:t xml:space="preserve">ir izsniedzis </w:t>
      </w:r>
      <w:r w:rsidRPr="00FD7A98">
        <w:rPr>
          <w:rFonts w:ascii="Times New Roman" w:eastAsia="Times New Roman" w:hAnsi="Times New Roman"/>
          <w:sz w:val="24"/>
          <w:szCs w:val="24"/>
          <w:lang w:val="lv-LV"/>
        </w:rPr>
        <w:t>Atradnes</w:t>
      </w:r>
      <w:r w:rsidRPr="00FD7A98">
        <w:rPr>
          <w:rFonts w:ascii="Times New Roman" w:eastAsia="Times New Roman" w:hAnsi="Times New Roman"/>
          <w:bCs/>
          <w:kern w:val="3"/>
          <w:sz w:val="24"/>
          <w:szCs w:val="24"/>
          <w:lang w:val="lv-LV"/>
        </w:rPr>
        <w:t xml:space="preserve"> pasi un Limitu (derīgs no 2022. gada 13. maija līdz 2047. gada 12. maijam). Atradnē akceptētie krājumi 581,61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smilts-grants (tajā skaitā 112,60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un 541,20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 (tajā skaitā 410,39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w:t>
      </w:r>
    </w:p>
    <w:p w14:paraId="497F9D52" w14:textId="77777777" w:rsidR="00FD7A98" w:rsidRPr="00FD7A98" w:rsidRDefault="004F3BD5" w:rsidP="00705274">
      <w:pPr>
        <w:widowControl/>
        <w:numPr>
          <w:ilvl w:val="2"/>
          <w:numId w:val="19"/>
        </w:numPr>
        <w:spacing w:before="120" w:after="0" w:line="240" w:lineRule="auto"/>
        <w:ind w:left="1418" w:hanging="646"/>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Atradnei “</w:t>
      </w:r>
      <w:r w:rsidRPr="00FD7A98">
        <w:rPr>
          <w:rFonts w:ascii="Times New Roman" w:eastAsia="Times New Roman" w:hAnsi="Times New Roman"/>
          <w:i/>
          <w:iCs/>
          <w:color w:val="000000" w:themeColor="text1"/>
          <w:sz w:val="24"/>
          <w:szCs w:val="24"/>
          <w:lang w:val="lv-LV"/>
        </w:rPr>
        <w:t>Gaiduļi</w:t>
      </w:r>
      <w:r w:rsidRPr="00FD7A98">
        <w:rPr>
          <w:rFonts w:ascii="Times New Roman" w:eastAsia="Times New Roman" w:hAnsi="Times New Roman"/>
          <w:color w:val="000000" w:themeColor="text1"/>
          <w:sz w:val="24"/>
          <w:szCs w:val="24"/>
          <w:lang w:val="lv-LV"/>
        </w:rPr>
        <w:t xml:space="preserve">” </w:t>
      </w:r>
      <w:r w:rsidRPr="00FD7A98">
        <w:rPr>
          <w:rFonts w:ascii="Times New Roman" w:eastAsia="Times New Roman" w:hAnsi="Times New Roman"/>
          <w:bCs/>
          <w:kern w:val="3"/>
          <w:sz w:val="24"/>
          <w:szCs w:val="24"/>
          <w:lang w:val="lv-LV"/>
        </w:rPr>
        <w:t>rietumu</w:t>
      </w:r>
      <w:r w:rsidRPr="00FD7A98">
        <w:rPr>
          <w:rFonts w:ascii="Times New Roman" w:eastAsia="Times New Roman" w:hAnsi="Times New Roman"/>
          <w:color w:val="000000" w:themeColor="text1"/>
          <w:sz w:val="24"/>
          <w:szCs w:val="24"/>
          <w:lang w:val="lv-LV"/>
        </w:rPr>
        <w:t xml:space="preserve"> daļā piekļaujas atradne Lipušķi 1987. gada iecirknis, ieguves limita laukuma platība ir 1,746 ha. Dienests SIA “</w:t>
      </w:r>
      <w:r w:rsidRPr="00FD7A98">
        <w:rPr>
          <w:rFonts w:ascii="Times New Roman" w:eastAsia="Times New Roman" w:hAnsi="Times New Roman"/>
          <w:i/>
          <w:iCs/>
          <w:color w:val="000000" w:themeColor="text1"/>
          <w:sz w:val="24"/>
          <w:szCs w:val="24"/>
          <w:lang w:val="lv-LV"/>
        </w:rPr>
        <w:t>Mežkalns</w:t>
      </w:r>
      <w:r w:rsidRPr="00FD7A98">
        <w:rPr>
          <w:rFonts w:ascii="Times New Roman" w:eastAsia="Times New Roman" w:hAnsi="Times New Roman"/>
          <w:color w:val="000000" w:themeColor="text1"/>
          <w:sz w:val="24"/>
          <w:szCs w:val="24"/>
          <w:lang w:val="lv-LV"/>
        </w:rPr>
        <w:t>” ir izsniedzis ieguves limitu (derīgs no 2008. gada 8. decembra līdz 2018. gada 24. augustam), pasi (derīga no 2014. gada 7. janvāra līdz 2018. gada 31. decembrim) un licenci (derīga no 2008. gada 8. decembra</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color w:val="000000" w:themeColor="text1"/>
          <w:sz w:val="24"/>
          <w:szCs w:val="24"/>
          <w:lang w:val="lv-LV"/>
        </w:rPr>
        <w:t>līdz</w:t>
      </w:r>
      <w:r w:rsidRPr="00FD7A98">
        <w:rPr>
          <w:rFonts w:ascii="Times New Roman" w:eastAsia="Times New Roman" w:hAnsi="Times New Roman"/>
          <w:sz w:val="24"/>
          <w:szCs w:val="24"/>
          <w:lang w:val="lv-LV"/>
        </w:rPr>
        <w:t xml:space="preserve"> 2033. gada 15. septembrim). Atradnē akceptētie </w:t>
      </w:r>
      <w:r w:rsidRPr="00FD7A98">
        <w:rPr>
          <w:rFonts w:ascii="Times New Roman" w:eastAsia="Times New Roman" w:hAnsi="Times New Roman"/>
          <w:color w:val="000000" w:themeColor="text1"/>
          <w:sz w:val="24"/>
          <w:szCs w:val="24"/>
          <w:lang w:val="lv-LV"/>
        </w:rPr>
        <w:t xml:space="preserve">krājumi 110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smilts-grants</w:t>
      </w:r>
      <w:r w:rsidRPr="00FD7A98">
        <w:rPr>
          <w:rFonts w:ascii="Times New Roman" w:eastAsia="Times New Roman" w:hAnsi="Times New Roman"/>
          <w:color w:val="000000" w:themeColor="text1"/>
          <w:sz w:val="24"/>
          <w:szCs w:val="24"/>
          <w:lang w:val="lv-LV"/>
        </w:rPr>
        <w:t xml:space="preserve">  un 100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 Pēdējā ieguve 2017. gadā – 1,37 tūkst</w:t>
      </w:r>
      <w:r w:rsidRPr="00FD7A98">
        <w:rPr>
          <w:rFonts w:ascii="Times New Roman" w:eastAsia="Times New Roman" w:hAnsi="Times New Roman"/>
          <w:bCs/>
          <w:kern w:val="3"/>
          <w:sz w:val="24"/>
          <w:szCs w:val="24"/>
          <w:lang w:val="lv-LV"/>
        </w:rPr>
        <w: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bCs/>
          <w:kern w:val="3"/>
          <w:sz w:val="24"/>
          <w:szCs w:val="24"/>
          <w:lang w:val="lv-LV"/>
        </w:rPr>
        <w:t xml:space="preserve">smilts.  </w:t>
      </w:r>
    </w:p>
    <w:p w14:paraId="3FC32A02" w14:textId="77777777" w:rsidR="00FD7A98" w:rsidRPr="00FD7A98" w:rsidRDefault="004F3BD5" w:rsidP="00705274">
      <w:pPr>
        <w:widowControl/>
        <w:numPr>
          <w:ilvl w:val="2"/>
          <w:numId w:val="19"/>
        </w:numPr>
        <w:spacing w:before="120" w:after="0" w:line="240" w:lineRule="auto"/>
        <w:ind w:left="1418" w:hanging="646"/>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Aptuveni</w:t>
      </w:r>
      <w:r w:rsidRPr="00FD7A98">
        <w:rPr>
          <w:rFonts w:ascii="Times New Roman" w:eastAsia="Times New Roman" w:hAnsi="Times New Roman"/>
          <w:b/>
          <w:bCs/>
          <w:color w:val="000000" w:themeColor="text1"/>
          <w:sz w:val="24"/>
          <w:szCs w:val="24"/>
          <w:lang w:val="lv-LV"/>
        </w:rPr>
        <w:t xml:space="preserve"> </w:t>
      </w:r>
      <w:r w:rsidRPr="00FD7A98">
        <w:rPr>
          <w:rFonts w:ascii="Times New Roman" w:eastAsia="Times New Roman" w:hAnsi="Times New Roman"/>
          <w:color w:val="000000" w:themeColor="text1"/>
          <w:sz w:val="24"/>
          <w:szCs w:val="24"/>
          <w:lang w:val="lv-LV"/>
        </w:rPr>
        <w:t>335 m attālumā no atradnes “</w:t>
      </w:r>
      <w:r w:rsidRPr="00FD7A98">
        <w:rPr>
          <w:rFonts w:ascii="Times New Roman" w:eastAsia="Times New Roman" w:hAnsi="Times New Roman"/>
          <w:i/>
          <w:iCs/>
          <w:color w:val="000000" w:themeColor="text1"/>
          <w:sz w:val="24"/>
          <w:szCs w:val="24"/>
          <w:lang w:val="lv-LV"/>
        </w:rPr>
        <w:t>Gaiduļi</w:t>
      </w:r>
      <w:r w:rsidR="00705274">
        <w:rPr>
          <w:rFonts w:ascii="Times New Roman" w:eastAsia="Times New Roman" w:hAnsi="Times New Roman"/>
          <w:color w:val="000000" w:themeColor="text1"/>
          <w:sz w:val="24"/>
          <w:szCs w:val="24"/>
          <w:lang w:val="lv-LV"/>
        </w:rPr>
        <w:t xml:space="preserve">” </w:t>
      </w:r>
      <w:r w:rsidRPr="00FD7A98">
        <w:rPr>
          <w:rFonts w:ascii="Times New Roman" w:eastAsia="Times New Roman" w:hAnsi="Times New Roman"/>
          <w:color w:val="000000" w:themeColor="text1"/>
          <w:sz w:val="24"/>
          <w:szCs w:val="24"/>
          <w:lang w:val="lv-LV"/>
        </w:rPr>
        <w:t>uz dienvidrietumiem atrodas atradne Lipušķi iecirknis “</w:t>
      </w:r>
      <w:r w:rsidRPr="00FD7A98">
        <w:rPr>
          <w:rFonts w:ascii="Times New Roman" w:eastAsia="Times New Roman" w:hAnsi="Times New Roman"/>
          <w:i/>
          <w:iCs/>
          <w:color w:val="000000" w:themeColor="text1"/>
          <w:sz w:val="24"/>
          <w:szCs w:val="24"/>
          <w:lang w:val="lv-LV"/>
        </w:rPr>
        <w:t>Strauti</w:t>
      </w:r>
      <w:r w:rsidRPr="00FD7A98">
        <w:rPr>
          <w:rFonts w:ascii="Times New Roman" w:eastAsia="Times New Roman" w:hAnsi="Times New Roman"/>
          <w:color w:val="000000" w:themeColor="text1"/>
          <w:sz w:val="24"/>
          <w:szCs w:val="24"/>
          <w:lang w:val="lv-LV"/>
        </w:rPr>
        <w:t xml:space="preserve">”, ieguves limita laukuma platība ir 7,348 ha. Dienests </w:t>
      </w:r>
      <w:r w:rsidRPr="00FD7A98">
        <w:rPr>
          <w:rFonts w:ascii="Times New Roman" w:eastAsia="Times New Roman" w:hAnsi="Times New Roman"/>
          <w:sz w:val="24"/>
          <w:szCs w:val="24"/>
          <w:lang w:val="lv-LV"/>
        </w:rPr>
        <w:t>SIA “</w:t>
      </w:r>
      <w:r w:rsidRPr="00FD7A98">
        <w:rPr>
          <w:rFonts w:ascii="Times New Roman" w:eastAsia="Times New Roman" w:hAnsi="Times New Roman"/>
          <w:i/>
          <w:iCs/>
          <w:sz w:val="24"/>
          <w:szCs w:val="24"/>
          <w:lang w:val="lv-LV"/>
        </w:rPr>
        <w:t>Motors</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color w:val="000000" w:themeColor="text1"/>
          <w:sz w:val="24"/>
          <w:szCs w:val="24"/>
          <w:lang w:val="lv-LV"/>
        </w:rPr>
        <w:t xml:space="preserve">ir izsniedzis ieguves limitu un pasi (derīgi no 2018. gada 5. aprīļa līdz 2043. gada 4. aprīlim) un licenci (derīga no 2019. gada 7. marta līdz </w:t>
      </w:r>
      <w:r w:rsidRPr="00FD7A98">
        <w:rPr>
          <w:rFonts w:ascii="Times New Roman" w:eastAsia="Times New Roman" w:hAnsi="Times New Roman"/>
          <w:color w:val="000000" w:themeColor="text1"/>
          <w:sz w:val="24"/>
          <w:szCs w:val="24"/>
          <w:lang w:val="lv-LV"/>
        </w:rPr>
        <w:lastRenderedPageBreak/>
        <w:t xml:space="preserve">2023. gada 4. aprīlim). </w:t>
      </w:r>
      <w:r w:rsidRPr="00FD7A98">
        <w:rPr>
          <w:rFonts w:ascii="Times New Roman" w:eastAsia="Times New Roman" w:hAnsi="Times New Roman"/>
          <w:sz w:val="24"/>
          <w:szCs w:val="24"/>
          <w:lang w:val="lv-LV"/>
        </w:rPr>
        <w:t xml:space="preserve">Atradnē akceptētie </w:t>
      </w:r>
      <w:r w:rsidRPr="00FD7A98">
        <w:rPr>
          <w:rFonts w:ascii="Times New Roman" w:eastAsia="Times New Roman" w:hAnsi="Times New Roman"/>
          <w:color w:val="000000" w:themeColor="text1"/>
          <w:sz w:val="24"/>
          <w:szCs w:val="24"/>
          <w:lang w:val="lv-LV"/>
        </w:rPr>
        <w:t xml:space="preserve">krājumi 338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smilts-grants (tajā skaitā </w:t>
      </w:r>
      <w:r w:rsidRPr="00FD7A98">
        <w:rPr>
          <w:rFonts w:ascii="Times New Roman" w:eastAsia="Times New Roman" w:hAnsi="Times New Roman"/>
          <w:sz w:val="24"/>
          <w:szCs w:val="24"/>
          <w:lang w:val="lv-LV"/>
        </w:rPr>
        <w:t xml:space="preserve">88,13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xml:space="preserve">) un </w:t>
      </w:r>
      <w:r w:rsidRPr="00FD7A98">
        <w:rPr>
          <w:rFonts w:ascii="Times New Roman" w:eastAsia="Times New Roman" w:hAnsi="Times New Roman"/>
          <w:sz w:val="24"/>
          <w:szCs w:val="24"/>
          <w:lang w:val="lv-LV"/>
        </w:rPr>
        <w:t xml:space="preserve">328,19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 (tajā skaitā </w:t>
      </w:r>
      <w:r w:rsidRPr="00FD7A98">
        <w:rPr>
          <w:rFonts w:ascii="Times New Roman" w:eastAsia="Times New Roman" w:hAnsi="Times New Roman"/>
          <w:sz w:val="24"/>
          <w:szCs w:val="24"/>
          <w:lang w:val="lv-LV"/>
        </w:rPr>
        <w:t xml:space="preserve">244,14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Pēdējā ieguve 2021. gadā – smilts 11</w:t>
      </w:r>
      <w:r w:rsidR="00705274">
        <w:rPr>
          <w:rFonts w:ascii="Times New Roman" w:eastAsia="Times New Roman" w:hAnsi="Times New Roman"/>
          <w:bCs/>
          <w:kern w:val="3"/>
          <w:sz w:val="24"/>
          <w:szCs w:val="24"/>
          <w:lang w:val="lv-LV"/>
        </w:rPr>
        <w:t> </w:t>
      </w:r>
      <w:bookmarkStart w:id="8" w:name="_Hlk126165275"/>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bookmarkEnd w:id="8"/>
      <w:r w:rsidRPr="00FD7A98">
        <w:rPr>
          <w:rFonts w:ascii="Times New Roman" w:eastAsia="Times New Roman" w:hAnsi="Times New Roman"/>
          <w:bCs/>
          <w:kern w:val="3"/>
          <w:sz w:val="24"/>
          <w:szCs w:val="24"/>
          <w:lang w:val="lv-LV"/>
        </w:rPr>
        <w:t xml:space="preserve">. Krājumi uz 2022. gada 1. janvāri – smilts 311, 89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 xml:space="preserve">3 </w:t>
      </w:r>
      <w:r w:rsidRPr="00FD7A98">
        <w:rPr>
          <w:rFonts w:ascii="Times New Roman" w:eastAsia="Times New Roman" w:hAnsi="Times New Roman"/>
          <w:bCs/>
          <w:kern w:val="3"/>
          <w:sz w:val="24"/>
          <w:szCs w:val="24"/>
          <w:lang w:val="lv-LV"/>
        </w:rPr>
        <w:t>un smilts-grants 322,53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w:t>
      </w:r>
    </w:p>
    <w:p w14:paraId="3D2F52B0" w14:textId="77777777" w:rsidR="00FD7A98" w:rsidRPr="00FD7A98" w:rsidRDefault="004F3BD5" w:rsidP="00705274">
      <w:pPr>
        <w:widowControl/>
        <w:numPr>
          <w:ilvl w:val="2"/>
          <w:numId w:val="19"/>
        </w:numPr>
        <w:spacing w:before="120" w:after="0" w:line="240" w:lineRule="auto"/>
        <w:ind w:left="1418" w:hanging="646"/>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Aptuveni 870 m attālumā no atradnes “</w:t>
      </w:r>
      <w:r w:rsidRPr="00FD7A98">
        <w:rPr>
          <w:rFonts w:ascii="Times New Roman" w:eastAsia="Times New Roman" w:hAnsi="Times New Roman"/>
          <w:i/>
          <w:iCs/>
          <w:color w:val="000000" w:themeColor="text1"/>
          <w:sz w:val="24"/>
          <w:szCs w:val="24"/>
          <w:lang w:val="lv-LV"/>
        </w:rPr>
        <w:t>Gaiduļi</w:t>
      </w:r>
      <w:r w:rsidRPr="00FD7A98">
        <w:rPr>
          <w:rFonts w:ascii="Times New Roman" w:eastAsia="Times New Roman" w:hAnsi="Times New Roman"/>
          <w:color w:val="000000" w:themeColor="text1"/>
          <w:sz w:val="24"/>
          <w:szCs w:val="24"/>
          <w:lang w:val="lv-LV"/>
        </w:rPr>
        <w:t>” uz ziemeļiem atrodas atradne Aizvējš, ieguves limita laukuma platība ir 4,67 ha. Dienests SIA “</w:t>
      </w:r>
      <w:r w:rsidRPr="00FD7A98">
        <w:rPr>
          <w:rFonts w:ascii="Times New Roman" w:eastAsia="Times New Roman" w:hAnsi="Times New Roman"/>
          <w:i/>
          <w:iCs/>
          <w:color w:val="000000" w:themeColor="text1"/>
          <w:sz w:val="24"/>
          <w:szCs w:val="24"/>
          <w:lang w:val="lv-LV"/>
        </w:rPr>
        <w:t>KARJERS. EU</w:t>
      </w:r>
      <w:r w:rsidRPr="00FD7A98">
        <w:rPr>
          <w:rFonts w:ascii="Times New Roman" w:eastAsia="Times New Roman" w:hAnsi="Times New Roman"/>
          <w:color w:val="000000" w:themeColor="text1"/>
          <w:sz w:val="24"/>
          <w:szCs w:val="24"/>
          <w:lang w:val="lv-LV"/>
        </w:rPr>
        <w:t>” ir izsniedzis ieguves limitu un pasi (derīgi no 2011. gada 26. oktobra līdz 2036. gada 25. oktobrim) un licenci (derīga no 2012. gada 2. augusta līdz 2036. gada 25. oktobrim).</w:t>
      </w:r>
      <w:r w:rsidRPr="00FD7A98">
        <w:rPr>
          <w:rFonts w:ascii="Times New Roman" w:eastAsia="Times New Roman" w:hAnsi="Times New Roman"/>
          <w:sz w:val="24"/>
          <w:szCs w:val="24"/>
          <w:lang w:val="lv-LV"/>
        </w:rPr>
        <w:t xml:space="preserve"> Atradnē akceptētie </w:t>
      </w:r>
      <w:r w:rsidRPr="00FD7A98">
        <w:rPr>
          <w:rFonts w:ascii="Times New Roman" w:eastAsia="Times New Roman" w:hAnsi="Times New Roman"/>
          <w:color w:val="000000" w:themeColor="text1"/>
          <w:sz w:val="24"/>
          <w:szCs w:val="24"/>
          <w:lang w:val="lv-LV"/>
        </w:rPr>
        <w:t xml:space="preserve">krājumi 86,4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smilts-grants (tajā skaitā </w:t>
      </w:r>
      <w:r w:rsidRPr="00FD7A98">
        <w:rPr>
          <w:rFonts w:ascii="Times New Roman" w:eastAsia="Times New Roman" w:hAnsi="Times New Roman"/>
          <w:sz w:val="24"/>
          <w:szCs w:val="24"/>
          <w:lang w:val="lv-LV"/>
        </w:rPr>
        <w:t xml:space="preserve">25,2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un 245,6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 (tajā skaitā </w:t>
      </w:r>
      <w:r w:rsidRPr="00FD7A98">
        <w:rPr>
          <w:rFonts w:ascii="Times New Roman" w:eastAsia="Times New Roman" w:hAnsi="Times New Roman"/>
          <w:sz w:val="24"/>
          <w:szCs w:val="24"/>
          <w:lang w:val="lv-LV"/>
        </w:rPr>
        <w:t xml:space="preserve">167,7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xml:space="preserve">). </w:t>
      </w:r>
    </w:p>
    <w:p w14:paraId="5B83FA1C" w14:textId="77777777" w:rsidR="00FD7A98" w:rsidRPr="00FD7A98" w:rsidRDefault="004F3BD5" w:rsidP="00705274">
      <w:pPr>
        <w:widowControl/>
        <w:numPr>
          <w:ilvl w:val="2"/>
          <w:numId w:val="19"/>
        </w:numPr>
        <w:spacing w:before="120" w:after="0" w:line="240" w:lineRule="auto"/>
        <w:ind w:left="1418" w:hanging="646"/>
        <w:jc w:val="both"/>
        <w:rPr>
          <w:rFonts w:ascii="Times New Roman" w:eastAsia="Times New Roman" w:hAnsi="Times New Roman"/>
          <w:bCs/>
          <w:kern w:val="3"/>
          <w:sz w:val="24"/>
          <w:szCs w:val="24"/>
          <w:lang w:val="lv-LV"/>
        </w:rPr>
      </w:pPr>
      <w:r w:rsidRPr="00FD7A98">
        <w:rPr>
          <w:rFonts w:ascii="Times New Roman" w:eastAsia="Times New Roman" w:hAnsi="Times New Roman"/>
          <w:color w:val="000000" w:themeColor="text1"/>
          <w:sz w:val="24"/>
          <w:szCs w:val="24"/>
          <w:lang w:val="lv-LV"/>
        </w:rPr>
        <w:t>Aptuveni</w:t>
      </w:r>
      <w:r w:rsidRPr="00FD7A98">
        <w:rPr>
          <w:rFonts w:ascii="Times New Roman" w:eastAsia="Times New Roman" w:hAnsi="Times New Roman"/>
          <w:b/>
          <w:bCs/>
          <w:color w:val="000000" w:themeColor="text1"/>
          <w:sz w:val="24"/>
          <w:szCs w:val="24"/>
          <w:lang w:val="lv-LV"/>
        </w:rPr>
        <w:t xml:space="preserve"> </w:t>
      </w:r>
      <w:r w:rsidRPr="00FD7A98">
        <w:rPr>
          <w:rFonts w:ascii="Times New Roman" w:eastAsia="Times New Roman" w:hAnsi="Times New Roman"/>
          <w:color w:val="000000" w:themeColor="text1"/>
          <w:sz w:val="24"/>
          <w:szCs w:val="24"/>
          <w:lang w:val="lv-LV"/>
        </w:rPr>
        <w:t>590 m attālumā no atradnes “</w:t>
      </w:r>
      <w:r w:rsidRPr="00FD7A98">
        <w:rPr>
          <w:rFonts w:ascii="Times New Roman" w:eastAsia="Times New Roman" w:hAnsi="Times New Roman"/>
          <w:i/>
          <w:iCs/>
          <w:color w:val="000000" w:themeColor="text1"/>
          <w:sz w:val="24"/>
          <w:szCs w:val="24"/>
          <w:lang w:val="lv-LV"/>
        </w:rPr>
        <w:t>Gaiduļi</w:t>
      </w:r>
      <w:r w:rsidRPr="00FD7A98">
        <w:rPr>
          <w:rFonts w:ascii="Times New Roman" w:eastAsia="Times New Roman" w:hAnsi="Times New Roman"/>
          <w:color w:val="000000" w:themeColor="text1"/>
          <w:sz w:val="24"/>
          <w:szCs w:val="24"/>
          <w:lang w:val="lv-LV"/>
        </w:rPr>
        <w:t>” uz ziemeļiem atrodas atradne Aizvējš 2011. gada izpētes iecirknis, ieguves limita laukuma platība ir 7,822 ha. Dienests SIA “</w:t>
      </w:r>
      <w:r w:rsidRPr="00FD7A98">
        <w:rPr>
          <w:rFonts w:ascii="Times New Roman" w:eastAsia="Times New Roman" w:hAnsi="Times New Roman"/>
          <w:i/>
          <w:iCs/>
          <w:color w:val="000000" w:themeColor="text1"/>
          <w:sz w:val="24"/>
          <w:szCs w:val="24"/>
          <w:lang w:val="lv-LV"/>
        </w:rPr>
        <w:t>KARJERS. EU</w:t>
      </w:r>
      <w:r w:rsidRPr="00FD7A98">
        <w:rPr>
          <w:rFonts w:ascii="Times New Roman" w:eastAsia="Times New Roman" w:hAnsi="Times New Roman"/>
          <w:color w:val="000000" w:themeColor="text1"/>
          <w:sz w:val="24"/>
          <w:szCs w:val="24"/>
          <w:lang w:val="lv-LV"/>
        </w:rPr>
        <w:t xml:space="preserve">” ir izsniedzis ieguves limitu un pasi (derīgi no 2011. gada 26. oktobra līdz 2036. gada 25. oktobrim) un licenci (derīga no 2012. gada 2. augusta līdz 2036. gada 25. oktobrim). </w:t>
      </w:r>
      <w:r w:rsidRPr="00FD7A98">
        <w:rPr>
          <w:rFonts w:ascii="Times New Roman" w:eastAsia="Times New Roman" w:hAnsi="Times New Roman"/>
          <w:sz w:val="24"/>
          <w:szCs w:val="24"/>
          <w:lang w:val="lv-LV"/>
        </w:rPr>
        <w:t xml:space="preserve">Atradnē akceptētie </w:t>
      </w:r>
      <w:r w:rsidRPr="00FD7A98">
        <w:rPr>
          <w:rFonts w:ascii="Times New Roman" w:eastAsia="Times New Roman" w:hAnsi="Times New Roman"/>
          <w:color w:val="000000" w:themeColor="text1"/>
          <w:sz w:val="24"/>
          <w:szCs w:val="24"/>
          <w:lang w:val="lv-LV"/>
        </w:rPr>
        <w:t xml:space="preserve">krājumi </w:t>
      </w:r>
      <w:r w:rsidRPr="00FD7A98">
        <w:rPr>
          <w:rFonts w:ascii="Times New Roman" w:eastAsia="Times New Roman" w:hAnsi="Times New Roman"/>
          <w:sz w:val="24"/>
          <w:szCs w:val="24"/>
          <w:lang w:val="lv-LV"/>
        </w:rPr>
        <w:t xml:space="preserve">110,3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smilts-grants (tajā skaitā </w:t>
      </w:r>
      <w:r w:rsidRPr="00FD7A98">
        <w:rPr>
          <w:rFonts w:ascii="Times New Roman" w:eastAsia="Times New Roman" w:hAnsi="Times New Roman"/>
          <w:sz w:val="24"/>
          <w:szCs w:val="24"/>
          <w:lang w:val="lv-LV"/>
        </w:rPr>
        <w:t xml:space="preserve">31,5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xml:space="preserve">) un </w:t>
      </w:r>
      <w:r w:rsidRPr="00FD7A98">
        <w:rPr>
          <w:rFonts w:ascii="Times New Roman" w:eastAsia="Times New Roman" w:hAnsi="Times New Roman"/>
          <w:sz w:val="24"/>
          <w:szCs w:val="24"/>
          <w:lang w:val="lv-LV"/>
        </w:rPr>
        <w:t xml:space="preserve">245,7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 (tajā skaitā </w:t>
      </w:r>
      <w:r w:rsidRPr="00FD7A98">
        <w:rPr>
          <w:rFonts w:ascii="Times New Roman" w:eastAsia="Times New Roman" w:hAnsi="Times New Roman"/>
          <w:sz w:val="24"/>
          <w:szCs w:val="24"/>
          <w:lang w:val="lv-LV"/>
        </w:rPr>
        <w:t xml:space="preserve">204,8 </w:t>
      </w:r>
      <w:r w:rsidRPr="00FD7A98">
        <w:rPr>
          <w:rFonts w:ascii="Times New Roman" w:eastAsia="Times New Roman" w:hAnsi="Times New Roman"/>
          <w:bCs/>
          <w:kern w:val="3"/>
          <w:sz w:val="24"/>
          <w:szCs w:val="24"/>
          <w:lang w:val="lv-LV"/>
        </w:rPr>
        <w:t xml:space="preserve">tūkst. </w:t>
      </w:r>
      <w:r w:rsidRPr="00FD7A98">
        <w:rPr>
          <w:rFonts w:ascii="Times New Roman" w:eastAsia="Times New Roman" w:hAnsi="Times New Roman"/>
          <w:bCs/>
          <w:kern w:val="3"/>
          <w:sz w:val="24"/>
          <w:szCs w:val="24"/>
          <w:lang w:val="lv-LV"/>
        </w:rPr>
        <w:t>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bCs/>
          <w:kern w:val="3"/>
          <w:sz w:val="24"/>
          <w:szCs w:val="24"/>
          <w:lang w:val="lv-LV"/>
        </w:rPr>
        <w:t xml:space="preserve">Pēdējā ieguve </w:t>
      </w:r>
      <w:r w:rsidR="00705274">
        <w:rPr>
          <w:rFonts w:ascii="Times New Roman" w:eastAsia="Times New Roman" w:hAnsi="Times New Roman"/>
          <w:bCs/>
          <w:kern w:val="3"/>
          <w:sz w:val="24"/>
          <w:szCs w:val="24"/>
          <w:lang w:val="lv-LV"/>
        </w:rPr>
        <w:t>atradnē</w:t>
      </w:r>
      <w:r w:rsidRPr="00FD7A98">
        <w:rPr>
          <w:rFonts w:ascii="Times New Roman" w:eastAsia="Times New Roman" w:hAnsi="Times New Roman"/>
          <w:bCs/>
          <w:kern w:val="3"/>
          <w:sz w:val="24"/>
          <w:szCs w:val="24"/>
          <w:lang w:val="lv-LV"/>
        </w:rPr>
        <w:t xml:space="preserve"> (abiem iecirkņiem) </w:t>
      </w:r>
      <w:r w:rsidR="00705274" w:rsidRPr="00FD7A98">
        <w:rPr>
          <w:rFonts w:ascii="Times New Roman" w:eastAsia="Times New Roman" w:hAnsi="Times New Roman"/>
          <w:bCs/>
          <w:kern w:val="3"/>
          <w:sz w:val="24"/>
          <w:szCs w:val="24"/>
          <w:lang w:val="lv-LV"/>
        </w:rPr>
        <w:t xml:space="preserve">Aizvējš </w:t>
      </w:r>
      <w:r w:rsidR="00705274">
        <w:rPr>
          <w:rFonts w:ascii="Times New Roman" w:eastAsia="Times New Roman" w:hAnsi="Times New Roman"/>
          <w:bCs/>
          <w:kern w:val="3"/>
          <w:sz w:val="24"/>
          <w:szCs w:val="24"/>
          <w:lang w:val="lv-LV"/>
        </w:rPr>
        <w:t xml:space="preserve">notikusi </w:t>
      </w:r>
      <w:r w:rsidRPr="00FD7A98">
        <w:rPr>
          <w:rFonts w:ascii="Times New Roman" w:eastAsia="Times New Roman" w:hAnsi="Times New Roman"/>
          <w:bCs/>
          <w:kern w:val="3"/>
          <w:sz w:val="24"/>
          <w:szCs w:val="24"/>
          <w:lang w:val="lv-LV"/>
        </w:rPr>
        <w:t>2012. gadā – smilts 13,92</w:t>
      </w:r>
      <w:r w:rsidR="00705274">
        <w:rPr>
          <w:rFonts w:ascii="Times New Roman" w:eastAsia="Times New Roman" w:hAnsi="Times New Roman"/>
          <w:bCs/>
          <w:kern w:val="3"/>
          <w:sz w:val="24"/>
          <w:szCs w:val="24"/>
          <w:lang w:val="lv-LV"/>
        </w:rPr>
        <w:t>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w:t>
      </w:r>
    </w:p>
    <w:p w14:paraId="711EEBA5" w14:textId="77777777" w:rsidR="00FD7A98" w:rsidRPr="00FD7A98" w:rsidRDefault="004F3BD5" w:rsidP="00705274">
      <w:pPr>
        <w:widowControl/>
        <w:numPr>
          <w:ilvl w:val="2"/>
          <w:numId w:val="19"/>
        </w:numPr>
        <w:spacing w:before="120" w:after="0" w:line="240" w:lineRule="auto"/>
        <w:ind w:left="1418" w:hanging="646"/>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Aptuveni 840 m attālumā no atradnes “</w:t>
      </w:r>
      <w:r w:rsidRPr="00FD7A98">
        <w:rPr>
          <w:rFonts w:ascii="Times New Roman" w:eastAsia="Times New Roman" w:hAnsi="Times New Roman"/>
          <w:i/>
          <w:iCs/>
          <w:color w:val="000000" w:themeColor="text1"/>
          <w:sz w:val="24"/>
          <w:szCs w:val="24"/>
          <w:lang w:val="lv-LV"/>
        </w:rPr>
        <w:t>Gaiduļi</w:t>
      </w:r>
      <w:r w:rsidRPr="00FD7A98">
        <w:rPr>
          <w:rFonts w:ascii="Times New Roman" w:eastAsia="Times New Roman" w:hAnsi="Times New Roman"/>
          <w:color w:val="000000" w:themeColor="text1"/>
          <w:sz w:val="24"/>
          <w:szCs w:val="24"/>
          <w:lang w:val="lv-LV"/>
        </w:rPr>
        <w:t xml:space="preserve">” uz dienvidrietumiem atrodas </w:t>
      </w:r>
      <w:r w:rsidRPr="00FD7A98">
        <w:rPr>
          <w:rFonts w:ascii="Times New Roman" w:eastAsia="Times New Roman" w:hAnsi="Times New Roman"/>
          <w:color w:val="000000" w:themeColor="text1"/>
          <w:sz w:val="24"/>
          <w:szCs w:val="24"/>
          <w:lang w:val="lv-LV"/>
        </w:rPr>
        <w:t>atradne “</w:t>
      </w:r>
      <w:r w:rsidRPr="00FD7A98">
        <w:rPr>
          <w:rFonts w:ascii="Times New Roman" w:eastAsia="Times New Roman" w:hAnsi="Times New Roman"/>
          <w:i/>
          <w:iCs/>
          <w:color w:val="000000" w:themeColor="text1"/>
          <w:sz w:val="24"/>
          <w:szCs w:val="24"/>
          <w:lang w:val="lv-LV"/>
        </w:rPr>
        <w:t>Lipušķi</w:t>
      </w:r>
      <w:r w:rsidRPr="00FD7A98">
        <w:rPr>
          <w:rFonts w:ascii="Times New Roman" w:eastAsia="Times New Roman" w:hAnsi="Times New Roman"/>
          <w:color w:val="000000" w:themeColor="text1"/>
          <w:sz w:val="24"/>
          <w:szCs w:val="24"/>
          <w:lang w:val="lv-LV"/>
        </w:rPr>
        <w:t>” iecirknī “</w:t>
      </w:r>
      <w:r w:rsidRPr="00FD7A98">
        <w:rPr>
          <w:rFonts w:ascii="Times New Roman" w:eastAsia="Times New Roman" w:hAnsi="Times New Roman"/>
          <w:i/>
          <w:iCs/>
          <w:color w:val="000000" w:themeColor="text1"/>
          <w:sz w:val="24"/>
          <w:szCs w:val="24"/>
          <w:lang w:val="lv-LV"/>
        </w:rPr>
        <w:t>Rosa 1</w:t>
      </w:r>
      <w:r w:rsidRPr="00FD7A98">
        <w:rPr>
          <w:rFonts w:ascii="Times New Roman" w:eastAsia="Times New Roman" w:hAnsi="Times New Roman"/>
          <w:color w:val="000000" w:themeColor="text1"/>
          <w:sz w:val="24"/>
          <w:szCs w:val="24"/>
          <w:lang w:val="lv-LV"/>
        </w:rPr>
        <w:t>”, ieguves limita laukuma platība ir 2, 74 ha.  Dienests SIA “</w:t>
      </w:r>
      <w:r w:rsidRPr="00FD7A98">
        <w:rPr>
          <w:rFonts w:ascii="Times New Roman" w:eastAsia="Times New Roman" w:hAnsi="Times New Roman"/>
          <w:i/>
          <w:iCs/>
          <w:color w:val="000000" w:themeColor="text1"/>
          <w:sz w:val="24"/>
          <w:szCs w:val="24"/>
          <w:lang w:val="lv-LV"/>
        </w:rPr>
        <w:t>BALTICA NOMA</w:t>
      </w:r>
      <w:r w:rsidRPr="00FD7A98">
        <w:rPr>
          <w:rFonts w:ascii="Times New Roman" w:eastAsia="Times New Roman" w:hAnsi="Times New Roman"/>
          <w:color w:val="000000" w:themeColor="text1"/>
          <w:sz w:val="24"/>
          <w:szCs w:val="24"/>
          <w:lang w:val="lv-LV"/>
        </w:rPr>
        <w:t>” (iepriekš SIA “</w:t>
      </w:r>
      <w:r w:rsidRPr="00FD7A98">
        <w:rPr>
          <w:rFonts w:ascii="Times New Roman" w:eastAsia="Times New Roman" w:hAnsi="Times New Roman"/>
          <w:i/>
          <w:iCs/>
          <w:color w:val="000000" w:themeColor="text1"/>
          <w:sz w:val="24"/>
          <w:szCs w:val="24"/>
          <w:lang w:val="lv-LV"/>
        </w:rPr>
        <w:t>Luna Baltica</w:t>
      </w:r>
      <w:r w:rsidRPr="00FD7A98">
        <w:rPr>
          <w:rFonts w:ascii="Times New Roman" w:eastAsia="Times New Roman" w:hAnsi="Times New Roman"/>
          <w:color w:val="000000" w:themeColor="text1"/>
          <w:sz w:val="24"/>
          <w:szCs w:val="24"/>
          <w:lang w:val="lv-LV"/>
        </w:rPr>
        <w:t xml:space="preserve">”) ir izsniedzis ieguves limitu un pasi (derīgi no 2020. gada 23. decembra līdz 2029. gada 1. janvārim) un </w:t>
      </w:r>
      <w:r w:rsidRPr="00FD7A98">
        <w:rPr>
          <w:rFonts w:ascii="Times New Roman" w:eastAsia="Times New Roman" w:hAnsi="Times New Roman"/>
          <w:color w:val="000000" w:themeColor="text1"/>
          <w:sz w:val="24"/>
          <w:szCs w:val="24"/>
          <w:lang w:val="lv-LV"/>
        </w:rPr>
        <w:t>licenci (derīga no 2014. gada 6. aprīļa līdz 2018. gada 31. decembrim). Atradnē akceptētie krājumi 100,61 tūkst. m3 apmērā</w:t>
      </w:r>
      <w:r w:rsidRPr="00FD7A98">
        <w:rPr>
          <w:rFonts w:ascii="Times New Roman" w:eastAsia="Times New Roman" w:hAnsi="Times New Roman"/>
          <w:bCs/>
          <w:kern w:val="3"/>
          <w:sz w:val="24"/>
          <w:szCs w:val="24"/>
          <w:lang w:val="lv-LV"/>
        </w:rPr>
        <w:t xml:space="preserve"> smilts-grants (tajā skaitā </w:t>
      </w:r>
      <w:r w:rsidRPr="00FD7A98">
        <w:rPr>
          <w:rFonts w:ascii="Times New Roman" w:eastAsia="Times New Roman" w:hAnsi="Times New Roman"/>
          <w:sz w:val="24"/>
          <w:szCs w:val="24"/>
          <w:lang w:val="lv-LV"/>
        </w:rPr>
        <w:t xml:space="preserve">61,9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xml:space="preserve">) un </w:t>
      </w:r>
      <w:r w:rsidRPr="00FD7A98">
        <w:rPr>
          <w:rFonts w:ascii="Times New Roman" w:eastAsia="Times New Roman" w:hAnsi="Times New Roman"/>
          <w:sz w:val="24"/>
          <w:szCs w:val="24"/>
          <w:lang w:val="lv-LV"/>
        </w:rPr>
        <w:t xml:space="preserve">156,4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 (tajā skaitā </w:t>
      </w:r>
      <w:r w:rsidRPr="00FD7A98">
        <w:rPr>
          <w:rFonts w:ascii="Times New Roman" w:eastAsia="Times New Roman" w:hAnsi="Times New Roman"/>
          <w:sz w:val="24"/>
          <w:szCs w:val="24"/>
          <w:lang w:val="lv-LV"/>
        </w:rPr>
        <w:t>149,28</w:t>
      </w:r>
      <w:r w:rsidRPr="00FD7A98">
        <w:rPr>
          <w:rFonts w:ascii="Times New Roman" w:eastAsia="Times New Roman" w:hAnsi="Times New Roman"/>
          <w:bCs/>
          <w:kern w:val="3"/>
          <w:sz w:val="24"/>
          <w:szCs w:val="24"/>
          <w:lang w:val="lv-LV"/>
        </w:rPr>
        <w:t xml:space="preserve">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bCs/>
          <w:kern w:val="3"/>
          <w:sz w:val="24"/>
          <w:szCs w:val="24"/>
          <w:lang w:val="lv-LV"/>
        </w:rPr>
        <w:t xml:space="preserve">). </w:t>
      </w:r>
      <w:bookmarkStart w:id="9" w:name="_Hlk126166381"/>
      <w:r w:rsidRPr="00FD7A98">
        <w:rPr>
          <w:rFonts w:ascii="Times New Roman" w:eastAsia="Times New Roman" w:hAnsi="Times New Roman"/>
          <w:bCs/>
          <w:kern w:val="3"/>
          <w:sz w:val="24"/>
          <w:szCs w:val="24"/>
          <w:lang w:val="lv-LV"/>
        </w:rPr>
        <w:t>Pēdējā ieguve</w:t>
      </w:r>
      <w:bookmarkEnd w:id="9"/>
      <w:r w:rsidRPr="00FD7A98">
        <w:rPr>
          <w:rFonts w:ascii="Times New Roman" w:eastAsia="Times New Roman" w:hAnsi="Times New Roman"/>
          <w:bCs/>
          <w:kern w:val="3"/>
          <w:sz w:val="24"/>
          <w:szCs w:val="24"/>
          <w:lang w:val="lv-LV"/>
        </w:rPr>
        <w:t xml:space="preserve"> 2018. gadā - smilts-grants 23,61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un smilts 47,97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w:t>
      </w:r>
    </w:p>
    <w:p w14:paraId="4A431339" w14:textId="77777777" w:rsidR="00FD7A98" w:rsidRPr="00FD7A98" w:rsidRDefault="004F3BD5" w:rsidP="00705274">
      <w:pPr>
        <w:widowControl/>
        <w:numPr>
          <w:ilvl w:val="2"/>
          <w:numId w:val="19"/>
        </w:numPr>
        <w:spacing w:before="120" w:after="0" w:line="240" w:lineRule="auto"/>
        <w:ind w:left="1418" w:hanging="646"/>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Atradnei “</w:t>
      </w:r>
      <w:r w:rsidRPr="00FD7A98">
        <w:rPr>
          <w:rFonts w:ascii="Times New Roman" w:eastAsia="Times New Roman" w:hAnsi="Times New Roman"/>
          <w:i/>
          <w:iCs/>
          <w:color w:val="000000" w:themeColor="text1"/>
          <w:sz w:val="24"/>
          <w:szCs w:val="24"/>
          <w:lang w:val="lv-LV"/>
        </w:rPr>
        <w:t>Gaiduļi</w:t>
      </w:r>
      <w:r w:rsidRPr="00FD7A98">
        <w:rPr>
          <w:rFonts w:ascii="Times New Roman" w:eastAsia="Times New Roman" w:hAnsi="Times New Roman"/>
          <w:color w:val="000000" w:themeColor="text1"/>
          <w:sz w:val="24"/>
          <w:szCs w:val="24"/>
          <w:lang w:val="lv-LV"/>
        </w:rPr>
        <w:t xml:space="preserve">” </w:t>
      </w:r>
      <w:r w:rsidRPr="00FD7A98">
        <w:rPr>
          <w:rFonts w:ascii="Times New Roman" w:eastAsia="Times New Roman" w:hAnsi="Times New Roman"/>
          <w:bCs/>
          <w:kern w:val="3"/>
          <w:sz w:val="24"/>
          <w:szCs w:val="24"/>
          <w:lang w:val="lv-LV"/>
        </w:rPr>
        <w:t>rietumu</w:t>
      </w:r>
      <w:r w:rsidRPr="00FD7A98">
        <w:rPr>
          <w:rFonts w:ascii="Times New Roman" w:eastAsia="Times New Roman" w:hAnsi="Times New Roman"/>
          <w:color w:val="000000" w:themeColor="text1"/>
          <w:sz w:val="24"/>
          <w:szCs w:val="24"/>
          <w:lang w:val="lv-LV"/>
        </w:rPr>
        <w:t xml:space="preserve"> daļā piekļaujas atradne “</w:t>
      </w:r>
      <w:r w:rsidRPr="00FD7A98">
        <w:rPr>
          <w:rFonts w:ascii="Times New Roman" w:eastAsia="Times New Roman" w:hAnsi="Times New Roman"/>
          <w:i/>
          <w:iCs/>
          <w:color w:val="000000" w:themeColor="text1"/>
          <w:sz w:val="24"/>
          <w:szCs w:val="24"/>
          <w:lang w:val="lv-LV"/>
        </w:rPr>
        <w:t>Lipušķi</w:t>
      </w:r>
      <w:r w:rsidRPr="00FD7A98">
        <w:rPr>
          <w:rFonts w:ascii="Times New Roman" w:eastAsia="Times New Roman" w:hAnsi="Times New Roman"/>
          <w:color w:val="000000" w:themeColor="text1"/>
          <w:sz w:val="24"/>
          <w:szCs w:val="24"/>
          <w:lang w:val="lv-LV"/>
        </w:rPr>
        <w:t>” iecirknī “</w:t>
      </w:r>
      <w:r w:rsidRPr="00FD7A98">
        <w:rPr>
          <w:rFonts w:ascii="Times New Roman" w:eastAsia="Times New Roman" w:hAnsi="Times New Roman"/>
          <w:i/>
          <w:iCs/>
          <w:color w:val="000000" w:themeColor="text1"/>
          <w:sz w:val="24"/>
          <w:szCs w:val="24"/>
          <w:lang w:val="lv-LV"/>
        </w:rPr>
        <w:t>Kurmīši</w:t>
      </w:r>
      <w:r w:rsidRPr="00FD7A98">
        <w:rPr>
          <w:rFonts w:ascii="Times New Roman" w:eastAsia="Times New Roman" w:hAnsi="Times New Roman"/>
          <w:color w:val="000000" w:themeColor="text1"/>
          <w:sz w:val="24"/>
          <w:szCs w:val="24"/>
          <w:lang w:val="lv-LV"/>
        </w:rPr>
        <w:t xml:space="preserve">”, ieguves limita laukuma platība ir 7,536 ha. Dienests Fiziskai personai ir izsniedzis ieguves limitu (derīgs no 2011. gada 31. </w:t>
      </w:r>
      <w:r w:rsidRPr="00FD7A98">
        <w:rPr>
          <w:rFonts w:ascii="Times New Roman" w:eastAsia="Times New Roman" w:hAnsi="Times New Roman"/>
          <w:sz w:val="24"/>
          <w:szCs w:val="24"/>
          <w:lang w:val="lv-LV"/>
        </w:rPr>
        <w:t xml:space="preserve">maija līdz 2021. gada 30. maijam), pasi (derīga no 2009. gada 20. maija līdz 2019. gada 19. maijam) un licenci (derīga no 2012. gada 5. janvāra līdz 2021. gada 30. maijam). </w:t>
      </w:r>
      <w:r w:rsidRPr="00FD7A98">
        <w:rPr>
          <w:rFonts w:ascii="Times New Roman" w:eastAsia="Times New Roman" w:hAnsi="Times New Roman"/>
          <w:color w:val="000000" w:themeColor="text1"/>
          <w:sz w:val="24"/>
          <w:szCs w:val="24"/>
          <w:lang w:val="lv-LV"/>
        </w:rPr>
        <w:t>Atradnē akceptētie krājumi 335,1 tūkst. m</w:t>
      </w:r>
      <w:r w:rsidRPr="00FD7A98">
        <w:rPr>
          <w:rFonts w:ascii="Times New Roman" w:eastAsia="Times New Roman" w:hAnsi="Times New Roman"/>
          <w:color w:val="000000" w:themeColor="text1"/>
          <w:sz w:val="24"/>
          <w:szCs w:val="24"/>
          <w:vertAlign w:val="superscript"/>
          <w:lang w:val="lv-LV"/>
        </w:rPr>
        <w:t>3</w:t>
      </w:r>
      <w:r w:rsidRPr="00FD7A98">
        <w:rPr>
          <w:rFonts w:ascii="Times New Roman" w:eastAsia="Times New Roman" w:hAnsi="Times New Roman"/>
          <w:color w:val="000000" w:themeColor="text1"/>
          <w:sz w:val="24"/>
          <w:szCs w:val="24"/>
          <w:lang w:val="lv-LV"/>
        </w:rPr>
        <w:t xml:space="preserve"> apmērā smilts-grants (tajā skaitā 29,4 tūkst. m</w:t>
      </w:r>
      <w:r w:rsidRPr="00FD7A98">
        <w:rPr>
          <w:rFonts w:ascii="Times New Roman" w:eastAsia="Times New Roman" w:hAnsi="Times New Roman"/>
          <w:color w:val="000000" w:themeColor="text1"/>
          <w:sz w:val="24"/>
          <w:szCs w:val="24"/>
          <w:vertAlign w:val="superscript"/>
          <w:lang w:val="lv-LV"/>
        </w:rPr>
        <w:t>3</w:t>
      </w:r>
      <w:r w:rsidRPr="00FD7A98">
        <w:rPr>
          <w:rFonts w:ascii="Times New Roman" w:eastAsia="Times New Roman" w:hAnsi="Times New Roman"/>
          <w:color w:val="000000" w:themeColor="text1"/>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color w:val="000000" w:themeColor="text1"/>
          <w:sz w:val="24"/>
          <w:szCs w:val="24"/>
          <w:lang w:val="lv-LV"/>
        </w:rPr>
        <w:t>) un 231,8 tūkst. m</w:t>
      </w:r>
      <w:r w:rsidRPr="00FD7A98">
        <w:rPr>
          <w:rFonts w:ascii="Times New Roman" w:eastAsia="Times New Roman" w:hAnsi="Times New Roman"/>
          <w:color w:val="000000" w:themeColor="text1"/>
          <w:sz w:val="24"/>
          <w:szCs w:val="24"/>
          <w:vertAlign w:val="superscript"/>
          <w:lang w:val="lv-LV"/>
        </w:rPr>
        <w:t>3</w:t>
      </w:r>
      <w:r w:rsidRPr="00FD7A98">
        <w:rPr>
          <w:rFonts w:ascii="Times New Roman" w:eastAsia="Times New Roman" w:hAnsi="Times New Roman"/>
          <w:color w:val="000000" w:themeColor="text1"/>
          <w:sz w:val="24"/>
          <w:szCs w:val="24"/>
          <w:lang w:val="lv-LV"/>
        </w:rPr>
        <w:t xml:space="preserve"> apmērā smilts (tajā skaitā 102,2 tūkst. m</w:t>
      </w:r>
      <w:r w:rsidRPr="00FD7A98">
        <w:rPr>
          <w:rFonts w:ascii="Times New Roman" w:eastAsia="Times New Roman" w:hAnsi="Times New Roman"/>
          <w:color w:val="000000" w:themeColor="text1"/>
          <w:sz w:val="24"/>
          <w:szCs w:val="24"/>
          <w:vertAlign w:val="superscript"/>
          <w:lang w:val="lv-LV"/>
        </w:rPr>
        <w:t>3</w:t>
      </w:r>
      <w:r w:rsidRPr="00FD7A98">
        <w:rPr>
          <w:rFonts w:ascii="Times New Roman" w:eastAsia="Times New Roman" w:hAnsi="Times New Roman"/>
          <w:color w:val="000000" w:themeColor="text1"/>
          <w:sz w:val="24"/>
          <w:szCs w:val="24"/>
          <w:lang w:val="lv-LV"/>
        </w:rPr>
        <w:t xml:space="preserve">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color w:val="000000" w:themeColor="text1"/>
          <w:sz w:val="24"/>
          <w:szCs w:val="24"/>
          <w:lang w:val="lv-LV"/>
        </w:rPr>
        <w:t>).</w:t>
      </w:r>
    </w:p>
    <w:p w14:paraId="0A455C55" w14:textId="77777777" w:rsidR="00FD7A98" w:rsidRPr="00FD7A98" w:rsidRDefault="004F3BD5" w:rsidP="00705274">
      <w:pPr>
        <w:widowControl/>
        <w:numPr>
          <w:ilvl w:val="2"/>
          <w:numId w:val="19"/>
        </w:numPr>
        <w:spacing w:before="120" w:after="0" w:line="240" w:lineRule="auto"/>
        <w:ind w:left="1418" w:hanging="646"/>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Aptuveni 570 m attālumā no atradnes “</w:t>
      </w:r>
      <w:r w:rsidRPr="00FD7A98">
        <w:rPr>
          <w:rFonts w:ascii="Times New Roman" w:eastAsia="Times New Roman" w:hAnsi="Times New Roman"/>
          <w:i/>
          <w:iCs/>
          <w:color w:val="000000" w:themeColor="text1"/>
          <w:sz w:val="24"/>
          <w:szCs w:val="24"/>
          <w:lang w:val="lv-LV"/>
        </w:rPr>
        <w:t>Gaiduļi</w:t>
      </w:r>
      <w:r w:rsidRPr="00FD7A98">
        <w:rPr>
          <w:rFonts w:ascii="Times New Roman" w:eastAsia="Times New Roman" w:hAnsi="Times New Roman"/>
          <w:color w:val="000000" w:themeColor="text1"/>
          <w:sz w:val="24"/>
          <w:szCs w:val="24"/>
          <w:lang w:val="lv-LV"/>
        </w:rPr>
        <w:t>” uz ziemeļrietumiem atrodas atradne “</w:t>
      </w:r>
      <w:r w:rsidRPr="00FD7A98">
        <w:rPr>
          <w:rFonts w:ascii="Times New Roman" w:eastAsia="Times New Roman" w:hAnsi="Times New Roman"/>
          <w:i/>
          <w:iCs/>
          <w:color w:val="000000" w:themeColor="text1"/>
          <w:sz w:val="24"/>
          <w:szCs w:val="24"/>
          <w:lang w:val="lv-LV"/>
        </w:rPr>
        <w:t>Sakārņi</w:t>
      </w:r>
      <w:r w:rsidRPr="00FD7A98">
        <w:rPr>
          <w:rFonts w:ascii="Times New Roman" w:eastAsia="Times New Roman" w:hAnsi="Times New Roman"/>
          <w:color w:val="000000" w:themeColor="text1"/>
          <w:sz w:val="24"/>
          <w:szCs w:val="24"/>
          <w:lang w:val="lv-LV"/>
        </w:rPr>
        <w:t xml:space="preserve">” Centrālais iecirknis, ieguves limita laukuma platība ir 10,33 ha. Dienests </w:t>
      </w:r>
      <w:r w:rsidRPr="00FD7A98">
        <w:rPr>
          <w:rFonts w:ascii="Times New Roman" w:eastAsia="Times New Roman" w:hAnsi="Times New Roman"/>
          <w:sz w:val="24"/>
          <w:szCs w:val="24"/>
          <w:lang w:val="lv-LV"/>
        </w:rPr>
        <w:t>SIA “</w:t>
      </w:r>
      <w:r w:rsidRPr="00FD7A98">
        <w:rPr>
          <w:rFonts w:ascii="Times New Roman" w:eastAsia="Times New Roman" w:hAnsi="Times New Roman"/>
          <w:i/>
          <w:iCs/>
          <w:sz w:val="24"/>
          <w:szCs w:val="24"/>
          <w:lang w:val="lv-LV"/>
        </w:rPr>
        <w:t>Jurmiks</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color w:val="000000" w:themeColor="text1"/>
          <w:sz w:val="24"/>
          <w:szCs w:val="24"/>
          <w:lang w:val="lv-LV"/>
        </w:rPr>
        <w:t xml:space="preserve">ir izsniedzis ieguves limitu (derīgs no 2009. gada 14. septembra līdz 2019. gada 2. maijam, pasi (derīga no 2009. gada 27. februāra līdz 2019. gada 26. februārim) un licenci (derīga no 2009. gada 20. novembra līdz 2019. gada 13. septembrim). </w:t>
      </w:r>
      <w:r w:rsidRPr="00FD7A98">
        <w:rPr>
          <w:rFonts w:ascii="Times New Roman" w:eastAsia="Times New Roman" w:hAnsi="Times New Roman"/>
          <w:sz w:val="24"/>
          <w:szCs w:val="24"/>
          <w:lang w:val="lv-LV"/>
        </w:rPr>
        <w:t xml:space="preserve">Atradnē akceptētie </w:t>
      </w:r>
      <w:r w:rsidRPr="00FD7A98">
        <w:rPr>
          <w:rFonts w:ascii="Times New Roman" w:eastAsia="Times New Roman" w:hAnsi="Times New Roman"/>
          <w:color w:val="000000" w:themeColor="text1"/>
          <w:sz w:val="24"/>
          <w:szCs w:val="24"/>
          <w:lang w:val="lv-LV"/>
        </w:rPr>
        <w:t xml:space="preserve">krājumi </w:t>
      </w:r>
      <w:r w:rsidRPr="00FD7A98">
        <w:rPr>
          <w:rFonts w:ascii="Times New Roman" w:eastAsia="Times New Roman" w:hAnsi="Times New Roman"/>
          <w:sz w:val="24"/>
          <w:szCs w:val="24"/>
          <w:lang w:val="lv-LV"/>
        </w:rPr>
        <w:t xml:space="preserve">132,3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smilts-grants</w:t>
      </w:r>
      <w:r w:rsidRPr="00FD7A98">
        <w:rPr>
          <w:rFonts w:ascii="Times New Roman" w:eastAsia="Times New Roman" w:hAnsi="Times New Roman"/>
          <w:color w:val="000000" w:themeColor="text1"/>
          <w:sz w:val="24"/>
          <w:szCs w:val="24"/>
          <w:lang w:val="lv-LV"/>
        </w:rPr>
        <w:t xml:space="preserve">  un </w:t>
      </w:r>
      <w:r w:rsidRPr="00FD7A98">
        <w:rPr>
          <w:rFonts w:ascii="Times New Roman" w:eastAsia="Times New Roman" w:hAnsi="Times New Roman"/>
          <w:sz w:val="24"/>
          <w:szCs w:val="24"/>
          <w:lang w:val="lv-LV"/>
        </w:rPr>
        <w:t>41,3</w:t>
      </w:r>
      <w:r w:rsidRPr="00FD7A98">
        <w:rPr>
          <w:rFonts w:ascii="Times New Roman" w:eastAsia="Times New Roman" w:hAnsi="Times New Roman"/>
          <w:color w:val="000000" w:themeColor="text1"/>
          <w:sz w:val="24"/>
          <w:szCs w:val="24"/>
          <w:lang w:val="lv-LV"/>
        </w:rPr>
        <w:t xml:space="preserve">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 smilts.</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bCs/>
          <w:kern w:val="3"/>
          <w:sz w:val="24"/>
          <w:szCs w:val="24"/>
          <w:lang w:val="lv-LV"/>
        </w:rPr>
        <w:t>Pēdējā ieguve 2017. gadā - sm</w:t>
      </w:r>
      <w:r w:rsidRPr="00FD7A98">
        <w:rPr>
          <w:rFonts w:ascii="Times New Roman" w:eastAsia="Times New Roman" w:hAnsi="Times New Roman"/>
          <w:bCs/>
          <w:kern w:val="3"/>
          <w:sz w:val="24"/>
          <w:szCs w:val="24"/>
          <w:lang w:val="lv-LV"/>
        </w:rPr>
        <w:t>ilts-grants 89,23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bCs/>
          <w:kern w:val="3"/>
          <w:sz w:val="24"/>
          <w:szCs w:val="24"/>
          <w:lang w:val="lv-LV"/>
        </w:rPr>
        <w:t xml:space="preserve">smilts-grants. Uz 2018. gada 1. janvāri A krājumi - smilts-grants 1,07 </w:t>
      </w:r>
      <w:bookmarkStart w:id="10" w:name="_Hlk126167244"/>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w:t>
      </w:r>
      <w:bookmarkEnd w:id="10"/>
      <w:r w:rsidRPr="00FD7A98">
        <w:rPr>
          <w:rFonts w:ascii="Times New Roman" w:eastAsia="Times New Roman" w:hAnsi="Times New Roman"/>
          <w:bCs/>
          <w:kern w:val="3"/>
          <w:sz w:val="24"/>
          <w:szCs w:val="24"/>
          <w:lang w:val="lv-LV"/>
        </w:rPr>
        <w:t>un N krājumi smilts-grants 41,3 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w:t>
      </w:r>
    </w:p>
    <w:p w14:paraId="21F3EE90" w14:textId="77777777" w:rsidR="00FD7A98" w:rsidRPr="00FD7A98" w:rsidRDefault="004F3BD5" w:rsidP="00705274">
      <w:pPr>
        <w:widowControl/>
        <w:numPr>
          <w:ilvl w:val="2"/>
          <w:numId w:val="19"/>
        </w:numPr>
        <w:spacing w:before="120" w:after="0" w:line="240" w:lineRule="auto"/>
        <w:ind w:left="1418" w:hanging="646"/>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lastRenderedPageBreak/>
        <w:t>Aptuveni 930 m attālumā no atradnes “</w:t>
      </w:r>
      <w:r w:rsidRPr="00FD7A98">
        <w:rPr>
          <w:rFonts w:ascii="Times New Roman" w:eastAsia="Times New Roman" w:hAnsi="Times New Roman"/>
          <w:i/>
          <w:iCs/>
          <w:color w:val="000000" w:themeColor="text1"/>
          <w:sz w:val="24"/>
          <w:szCs w:val="24"/>
          <w:lang w:val="lv-LV"/>
        </w:rPr>
        <w:t>Gaiduļi</w:t>
      </w:r>
      <w:r w:rsidRPr="00FD7A98">
        <w:rPr>
          <w:rFonts w:ascii="Times New Roman" w:eastAsia="Times New Roman" w:hAnsi="Times New Roman"/>
          <w:color w:val="000000" w:themeColor="text1"/>
          <w:sz w:val="24"/>
          <w:szCs w:val="24"/>
          <w:lang w:val="lv-LV"/>
        </w:rPr>
        <w:t>” uz ziemeļrietumiem atrodas atradne “</w:t>
      </w:r>
      <w:r w:rsidRPr="00FD7A98">
        <w:rPr>
          <w:rFonts w:ascii="Times New Roman" w:eastAsia="Times New Roman" w:hAnsi="Times New Roman"/>
          <w:i/>
          <w:iCs/>
          <w:color w:val="000000" w:themeColor="text1"/>
          <w:sz w:val="24"/>
          <w:szCs w:val="24"/>
          <w:lang w:val="lv-LV"/>
        </w:rPr>
        <w:t>Sakārņi</w:t>
      </w:r>
      <w:r w:rsidRPr="00FD7A98">
        <w:rPr>
          <w:rFonts w:ascii="Times New Roman" w:eastAsia="Times New Roman" w:hAnsi="Times New Roman"/>
          <w:color w:val="000000" w:themeColor="text1"/>
          <w:sz w:val="24"/>
          <w:szCs w:val="24"/>
          <w:lang w:val="lv-LV"/>
        </w:rPr>
        <w:t>” Centrālā iecirkņa 1. laukums, ieguves limita laukuma platība ir 6,038 ha. Dienests SIA “</w:t>
      </w:r>
      <w:r w:rsidRPr="00FD7A98">
        <w:rPr>
          <w:rFonts w:ascii="Times New Roman" w:eastAsia="Times New Roman" w:hAnsi="Times New Roman"/>
          <w:i/>
          <w:iCs/>
          <w:color w:val="000000" w:themeColor="text1"/>
          <w:sz w:val="24"/>
          <w:szCs w:val="24"/>
          <w:lang w:val="lv-LV"/>
        </w:rPr>
        <w:t>CEĻI UN TILTI</w:t>
      </w:r>
      <w:r w:rsidRPr="00FD7A98">
        <w:rPr>
          <w:rFonts w:ascii="Times New Roman" w:eastAsia="Times New Roman" w:hAnsi="Times New Roman"/>
          <w:color w:val="000000" w:themeColor="text1"/>
          <w:sz w:val="24"/>
          <w:szCs w:val="24"/>
          <w:lang w:val="lv-LV"/>
        </w:rPr>
        <w:t>” ir izsniedzis ieguves limitu un pasi (derīgi no 2019. gada 2. maija līdz 2025. gada 31. decembrim), savukārt licence nav saņemta.  Atradnē akceptētie A krājumi smilts-grants 90 tūkst. m</w:t>
      </w:r>
      <w:r w:rsidRPr="00FD7A98">
        <w:rPr>
          <w:rFonts w:ascii="Times New Roman" w:eastAsia="Times New Roman" w:hAnsi="Times New Roman"/>
          <w:color w:val="000000" w:themeColor="text1"/>
          <w:sz w:val="24"/>
          <w:szCs w:val="24"/>
          <w:vertAlign w:val="superscript"/>
          <w:lang w:val="lv-LV"/>
        </w:rPr>
        <w:t>3</w:t>
      </w:r>
      <w:r w:rsidRPr="00FD7A98">
        <w:rPr>
          <w:rFonts w:ascii="Times New Roman" w:eastAsia="Times New Roman" w:hAnsi="Times New Roman"/>
          <w:color w:val="000000" w:themeColor="text1"/>
          <w:sz w:val="24"/>
          <w:szCs w:val="24"/>
          <w:lang w:val="lv-LV"/>
        </w:rPr>
        <w:t xml:space="preserve"> apmērā un</w:t>
      </w:r>
      <w:r w:rsidR="00705274">
        <w:rPr>
          <w:rFonts w:ascii="Times New Roman" w:eastAsia="Times New Roman" w:hAnsi="Times New Roman"/>
          <w:sz w:val="24"/>
          <w:szCs w:val="24"/>
          <w:lang w:val="lv-LV"/>
        </w:rPr>
        <w:t xml:space="preserve"> </w:t>
      </w:r>
      <w:r w:rsidRPr="00FD7A98">
        <w:rPr>
          <w:rFonts w:ascii="Times New Roman" w:eastAsia="Times New Roman" w:hAnsi="Times New Roman"/>
          <w:bCs/>
          <w:kern w:val="3"/>
          <w:sz w:val="24"/>
          <w:szCs w:val="24"/>
          <w:lang w:val="lv-LV"/>
        </w:rPr>
        <w:t xml:space="preserve">N krājumi smilts </w:t>
      </w:r>
      <w:r w:rsidRPr="00FD7A98">
        <w:rPr>
          <w:rFonts w:ascii="Times New Roman" w:eastAsia="Times New Roman" w:hAnsi="Times New Roman"/>
          <w:sz w:val="24"/>
          <w:szCs w:val="24"/>
          <w:lang w:val="lv-LV"/>
        </w:rPr>
        <w:t>35</w:t>
      </w:r>
      <w:r w:rsidRPr="00FD7A98">
        <w:rPr>
          <w:rFonts w:ascii="Times New Roman" w:eastAsia="Times New Roman" w:hAnsi="Times New Roman"/>
          <w:color w:val="000000" w:themeColor="text1"/>
          <w:sz w:val="24"/>
          <w:szCs w:val="24"/>
          <w:lang w:val="lv-LV"/>
        </w:rPr>
        <w:t xml:space="preserve"> </w:t>
      </w:r>
      <w:r w:rsidRPr="00FD7A98">
        <w:rPr>
          <w:rFonts w:ascii="Times New Roman" w:eastAsia="Times New Roman" w:hAnsi="Times New Roman"/>
          <w:bCs/>
          <w:kern w:val="3"/>
          <w:sz w:val="24"/>
          <w:szCs w:val="24"/>
          <w:lang w:val="lv-LV"/>
        </w:rPr>
        <w:t>tūkst. m</w:t>
      </w:r>
      <w:r w:rsidRPr="00FD7A98">
        <w:rPr>
          <w:rFonts w:ascii="Times New Roman" w:eastAsia="Times New Roman" w:hAnsi="Times New Roman"/>
          <w:bCs/>
          <w:kern w:val="3"/>
          <w:sz w:val="24"/>
          <w:szCs w:val="24"/>
          <w:vertAlign w:val="superscript"/>
          <w:lang w:val="lv-LV"/>
        </w:rPr>
        <w:t>3</w:t>
      </w:r>
      <w:r w:rsidRPr="00FD7A98">
        <w:rPr>
          <w:rFonts w:ascii="Times New Roman" w:eastAsia="Times New Roman" w:hAnsi="Times New Roman"/>
          <w:bCs/>
          <w:kern w:val="3"/>
          <w:sz w:val="24"/>
          <w:szCs w:val="24"/>
          <w:lang w:val="lv-LV"/>
        </w:rPr>
        <w:t xml:space="preserve"> apmērā.</w:t>
      </w:r>
    </w:p>
    <w:p w14:paraId="2613E14E" w14:textId="77777777" w:rsidR="00FD7A98" w:rsidRPr="00FD7A98" w:rsidRDefault="004F3BD5" w:rsidP="00705274">
      <w:pPr>
        <w:widowControl/>
        <w:numPr>
          <w:ilvl w:val="1"/>
          <w:numId w:val="19"/>
        </w:numPr>
        <w:spacing w:before="120" w:after="0" w:line="240" w:lineRule="auto"/>
        <w:ind w:left="851" w:hanging="491"/>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Ņemot vērā iepriekš minēto, Birojs secina, ka piecām atradnēm, kas Lēmumā vērtētas un summētas attiecībā uz kopējo ietekmēto platību, ir izsniegts ieguves limits un atradnes pase vai licence. Vērtējot un summējot tikai tās atradņu platības, kurām ir šobrīd derīgs ieguves limits, atradnes pase vai ieguves atļauja, secināms, ka kopējā platība ir 31,372 ha (</w:t>
      </w:r>
      <w:r w:rsidRPr="00FD7A98">
        <w:rPr>
          <w:rFonts w:ascii="Times New Roman" w:eastAsia="Times New Roman" w:hAnsi="Times New Roman"/>
          <w:i/>
          <w:iCs/>
          <w:color w:val="000000" w:themeColor="text1"/>
          <w:sz w:val="24"/>
          <w:szCs w:val="24"/>
          <w:lang w:val="lv-LV"/>
        </w:rPr>
        <w:t>atradne Gaiduļi, atradne Lipušķi 1987. gada iecirknis, atradne Lipušķi iecirknis “Strauti”, atradne Aizvējš, atradne Aizvējš 2011. gada izpētes iecirknis</w:t>
      </w:r>
      <w:r w:rsidRPr="00FD7A98">
        <w:rPr>
          <w:rFonts w:ascii="Times New Roman" w:eastAsia="Times New Roman" w:hAnsi="Times New Roman"/>
          <w:color w:val="000000" w:themeColor="text1"/>
          <w:sz w:val="24"/>
          <w:szCs w:val="24"/>
          <w:lang w:val="lv-LV"/>
        </w:rPr>
        <w:t>), kas pārsniedz Novērtējuma likuma 1. pielikuma 25. punktā noteikto robežvērtību (25 ha). Savukārt četrām atradnēm (</w:t>
      </w:r>
      <w:r w:rsidRPr="00FD7A98">
        <w:rPr>
          <w:rFonts w:ascii="Times New Roman" w:eastAsia="Times New Roman" w:hAnsi="Times New Roman"/>
          <w:i/>
          <w:iCs/>
          <w:color w:val="000000" w:themeColor="text1"/>
          <w:sz w:val="24"/>
          <w:szCs w:val="24"/>
          <w:lang w:val="lv-LV"/>
        </w:rPr>
        <w:t xml:space="preserve">atradne “Lipušķi” iecirknis “Rosa 1”, atradne “Lipušķi” iecirknis “Kurmīši”, atradne </w:t>
      </w:r>
      <w:r w:rsidRPr="00FD7A98">
        <w:rPr>
          <w:rFonts w:ascii="Times New Roman" w:eastAsia="Times New Roman" w:hAnsi="Times New Roman"/>
          <w:i/>
          <w:iCs/>
          <w:color w:val="000000" w:themeColor="text1"/>
          <w:sz w:val="24"/>
          <w:szCs w:val="24"/>
          <w:lang w:val="lv-LV"/>
        </w:rPr>
        <w:t>“Sakārņi” Centrālais iecirknis un atradne “Sakārņi” Centrālā iecirkņa 1. laukums</w:t>
      </w:r>
      <w:r w:rsidRPr="00FD7A98">
        <w:rPr>
          <w:rFonts w:ascii="Times New Roman" w:eastAsia="Times New Roman" w:hAnsi="Times New Roman"/>
          <w:color w:val="000000" w:themeColor="text1"/>
          <w:sz w:val="24"/>
          <w:szCs w:val="24"/>
          <w:lang w:val="lv-LV"/>
        </w:rPr>
        <w:t>), kas Lēmumā vērtētas un summētas attiecībā uz kopējo ietekmēto platību, šobrīd ir beidzies atļauju/licenču derīguma termiņš, ir saņemti jauni Dienesta tehniskie noteikumi Nr. RE21TN0037 (iecirknis “</w:t>
      </w:r>
      <w:r w:rsidRPr="00FD7A98">
        <w:rPr>
          <w:rFonts w:ascii="Times New Roman" w:eastAsia="Times New Roman" w:hAnsi="Times New Roman"/>
          <w:i/>
          <w:iCs/>
          <w:color w:val="000000" w:themeColor="text1"/>
          <w:sz w:val="24"/>
          <w:szCs w:val="24"/>
          <w:lang w:val="lv-LV"/>
        </w:rPr>
        <w:t>Rosa 1</w:t>
      </w:r>
      <w:r w:rsidRPr="00FD7A98">
        <w:rPr>
          <w:rFonts w:ascii="Times New Roman" w:eastAsia="Times New Roman" w:hAnsi="Times New Roman"/>
          <w:color w:val="000000" w:themeColor="text1"/>
          <w:sz w:val="24"/>
          <w:szCs w:val="24"/>
          <w:lang w:val="lv-LV"/>
        </w:rPr>
        <w:t xml:space="preserve">”) un Nr. LA21TN0108 (Centrālā iecirkņa 1. laukums), bet krājumi nav izsmelti. </w:t>
      </w:r>
      <w:r w:rsidR="008B461A">
        <w:rPr>
          <w:rFonts w:ascii="Times New Roman" w:eastAsia="Times New Roman" w:hAnsi="Times New Roman"/>
          <w:color w:val="000000" w:themeColor="text1"/>
          <w:sz w:val="24"/>
          <w:szCs w:val="24"/>
          <w:lang w:val="lv-LV"/>
        </w:rPr>
        <w:t xml:space="preserve">Līdz ar to </w:t>
      </w:r>
      <w:r w:rsidRPr="00FD7A98">
        <w:rPr>
          <w:rFonts w:ascii="Times New Roman" w:eastAsia="Times New Roman" w:hAnsi="Times New Roman"/>
          <w:color w:val="000000" w:themeColor="text1"/>
          <w:sz w:val="24"/>
          <w:szCs w:val="24"/>
          <w:lang w:val="lv-LV"/>
        </w:rPr>
        <w:t>kopējā atradņu platība apkārtnē (kuras atrodas tuvāk nekā 1 km) ir 58,016 ha, kas pārsniedz Novērtējuma likuma 1. pielikuma 25. punktā n</w:t>
      </w:r>
      <w:r w:rsidRPr="00FD7A98">
        <w:rPr>
          <w:rFonts w:ascii="Times New Roman" w:eastAsia="Times New Roman" w:hAnsi="Times New Roman"/>
          <w:color w:val="000000" w:themeColor="text1"/>
          <w:sz w:val="24"/>
          <w:szCs w:val="24"/>
          <w:lang w:val="lv-LV"/>
        </w:rPr>
        <w:t xml:space="preserve">oteikto robežvērtību (25 ha). Nevienai no atradnēm nav veikts IVN. </w:t>
      </w:r>
    </w:p>
    <w:p w14:paraId="63B742C1" w14:textId="77777777" w:rsidR="00FD7A98" w:rsidRPr="00FD7A98" w:rsidRDefault="004F3BD5" w:rsidP="00705274">
      <w:pPr>
        <w:widowControl/>
        <w:numPr>
          <w:ilvl w:val="0"/>
          <w:numId w:val="19"/>
        </w:numPr>
        <w:spacing w:before="120" w:after="0" w:line="240" w:lineRule="auto"/>
        <w:jc w:val="both"/>
        <w:rPr>
          <w:rFonts w:ascii="Times New Roman" w:eastAsia="Times New Roman" w:hAnsi="Times New Roman"/>
          <w:color w:val="000000" w:themeColor="text1"/>
          <w:kern w:val="3"/>
          <w:sz w:val="24"/>
          <w:szCs w:val="24"/>
          <w:lang w:val="lv-LV"/>
        </w:rPr>
      </w:pPr>
      <w:r w:rsidRPr="00FD7A98">
        <w:rPr>
          <w:rFonts w:ascii="Times New Roman" w:eastAsia="Times New Roman" w:hAnsi="Times New Roman"/>
          <w:kern w:val="3"/>
          <w:sz w:val="24"/>
          <w:szCs w:val="24"/>
          <w:lang w:val="lv-LV"/>
        </w:rPr>
        <w:t xml:space="preserve">Ņemot vērā šajā lēmumā konstatēto, Birojs norāda, ka atradnes derīgo izrakteņu ieguves apgabalā neatrodas viena otrai (visas) tik tuvu, lai par visām vienkopus tūlītēji secinātu, ka tās veido vienu Novērtējuma likuma 1. pielikuma objektu, tomēr tās summāri pārveido šo teritoriju, un arī </w:t>
      </w:r>
      <w:r w:rsidRPr="00FD7A98">
        <w:rPr>
          <w:rFonts w:ascii="Times New Roman" w:eastAsia="Times New Roman" w:hAnsi="Times New Roman"/>
          <w:color w:val="000000" w:themeColor="text1"/>
          <w:kern w:val="3"/>
          <w:sz w:val="24"/>
          <w:szCs w:val="24"/>
          <w:lang w:val="lv-LV"/>
        </w:rPr>
        <w:t>atstatus esošās atradņu un agrāko ieguves vietu grupas savstarpēji atstāj iespaidu gan uz teritorijas ainavu (plašākā mērogā), gan uz vidi lokālā mērogā (ietekmes no ieguves un transportēšanas procesiem).</w:t>
      </w:r>
    </w:p>
    <w:p w14:paraId="0888C2A7" w14:textId="77777777" w:rsidR="00FD7A98" w:rsidRPr="00FD7A98" w:rsidRDefault="004F3BD5" w:rsidP="00FD7A98">
      <w:pPr>
        <w:widowControl/>
        <w:numPr>
          <w:ilvl w:val="0"/>
          <w:numId w:val="19"/>
        </w:numPr>
        <w:spacing w:before="120" w:after="0" w:line="240" w:lineRule="auto"/>
        <w:jc w:val="both"/>
        <w:rPr>
          <w:rFonts w:ascii="Times New Roman" w:eastAsia="Times New Roman" w:hAnsi="Times New Roman"/>
          <w:color w:val="000000" w:themeColor="text1"/>
          <w:kern w:val="3"/>
          <w:sz w:val="24"/>
          <w:szCs w:val="24"/>
          <w:lang w:val="lv-LV"/>
        </w:rPr>
      </w:pPr>
      <w:r w:rsidRPr="00FD7A98">
        <w:rPr>
          <w:rFonts w:ascii="Times New Roman" w:eastAsia="Times New Roman" w:hAnsi="Times New Roman"/>
          <w:kern w:val="3"/>
          <w:sz w:val="24"/>
          <w:szCs w:val="24"/>
          <w:lang w:val="lv-LV"/>
        </w:rPr>
        <w:t xml:space="preserve">Ņemot vērā iepriekšminēto, Birojs secina, ka reģionā gadu gaitā derīgo izrakteņu ieguves vietu platība ir palielinājusies, kas šobrīd pārsniedz Novērtējuma likuma 1. pielikuma 25. punktā noteikto robežvērtību 25 ha, kam piemērojama IVN procedūra, un tādēļ nav iespējams definēt tādus viennozīmīgus vērtēšanas kritērijus, kas automātiski izslēgtu kādas no atradnēm iekļaušanu/ neiekļaušanu vērtējamās teritorijas robežās. Tieši tādēļ instruments kopējo ietekmju </w:t>
      </w:r>
      <w:r w:rsidRPr="00FD7A98">
        <w:rPr>
          <w:rFonts w:ascii="Times New Roman" w:eastAsia="Times New Roman" w:hAnsi="Times New Roman"/>
          <w:color w:val="000000" w:themeColor="text1"/>
          <w:kern w:val="3"/>
          <w:sz w:val="24"/>
          <w:szCs w:val="24"/>
          <w:lang w:val="lv-LV"/>
        </w:rPr>
        <w:t>noskaidrošanai ir Sākotnējais izvērtējums, kas piemērojams, lai pārbaudītu, kurām no atradnēm ir vieni un tie paši transportēšanas ceļi, vai ar vērtējamo darbību ietekmes platības palielināsies, vai ietekmju palielinājums skars vienas un tās pašas teritorijas.</w:t>
      </w:r>
    </w:p>
    <w:p w14:paraId="01A040A9" w14:textId="77777777" w:rsidR="00FD7A98" w:rsidRPr="00FD7A98" w:rsidRDefault="004F3BD5" w:rsidP="00FD7A98">
      <w:pPr>
        <w:widowControl/>
        <w:numPr>
          <w:ilvl w:val="0"/>
          <w:numId w:val="19"/>
        </w:numPr>
        <w:spacing w:before="120" w:after="0" w:line="240" w:lineRule="auto"/>
        <w:jc w:val="both"/>
        <w:rPr>
          <w:rFonts w:ascii="Times New Roman" w:eastAsia="Times New Roman" w:hAnsi="Times New Roman"/>
          <w:kern w:val="3"/>
          <w:sz w:val="24"/>
          <w:szCs w:val="24"/>
          <w:lang w:val="lv-LV"/>
        </w:rPr>
      </w:pPr>
      <w:r w:rsidRPr="00FD7A98">
        <w:rPr>
          <w:rFonts w:ascii="Times New Roman" w:eastAsia="Times New Roman" w:hAnsi="Times New Roman"/>
          <w:kern w:val="3"/>
          <w:sz w:val="24"/>
          <w:szCs w:val="24"/>
          <w:lang w:val="lv-LV"/>
        </w:rPr>
        <w:t>Birojs konstatē, ka Dienests Lēmuma 5. punktā ir vērtējis Paredzētās darbības ietekmes apjomu un telpisko izplatību, iespējamai ietekmei pakļautās teritorijas lielumu un pakļauto iedzīvotāju skaitu, norādot:</w:t>
      </w:r>
    </w:p>
    <w:p w14:paraId="7BDD4B83" w14:textId="77777777" w:rsidR="00FD7A98" w:rsidRPr="00FD7A98" w:rsidRDefault="004F3BD5" w:rsidP="00FD7A98">
      <w:pPr>
        <w:widowControl/>
        <w:numPr>
          <w:ilvl w:val="1"/>
          <w:numId w:val="19"/>
        </w:numPr>
        <w:spacing w:before="120" w:after="0" w:line="240" w:lineRule="auto"/>
        <w:jc w:val="both"/>
        <w:rPr>
          <w:rFonts w:ascii="Times New Roman" w:eastAsia="Times New Roman" w:hAnsi="Times New Roman"/>
          <w:kern w:val="3"/>
          <w:sz w:val="24"/>
          <w:szCs w:val="24"/>
          <w:lang w:val="lv-LV"/>
        </w:rPr>
      </w:pPr>
      <w:r w:rsidRPr="00FD7A98">
        <w:rPr>
          <w:rFonts w:ascii="Times New Roman" w:eastAsia="Times New Roman" w:hAnsi="Times New Roman"/>
          <w:color w:val="000000" w:themeColor="text1"/>
          <w:kern w:val="3"/>
          <w:sz w:val="24"/>
          <w:szCs w:val="24"/>
          <w:lang w:val="lv-LV"/>
        </w:rPr>
        <w:t xml:space="preserve">Tuvējo māju iedzīvotāji var izjust diskomfortu, ko var radīt putekļi un pastiprināts troksnis reģionā, gan no intensīvas transporta kustības, gan no veiktās ieguves un materiālu apstrādes blakus </w:t>
      </w:r>
      <w:r w:rsidRPr="00FD7A98">
        <w:rPr>
          <w:rFonts w:ascii="Times New Roman" w:eastAsia="Times New Roman" w:hAnsi="Times New Roman"/>
          <w:kern w:val="3"/>
          <w:sz w:val="24"/>
          <w:szCs w:val="24"/>
          <w:lang w:val="lv-LV"/>
        </w:rPr>
        <w:t>esošajās atradnēs, tā kā tehnikai un transportam (it sevišķi braucot atpakaļgaitā) ir raksturīgs troksnis un vibrācijas pēc būtības.</w:t>
      </w:r>
      <w:r w:rsidRPr="00FD7A98">
        <w:rPr>
          <w:rFonts w:ascii="Times New Roman" w:eastAsia="Times New Roman" w:hAnsi="Times New Roman"/>
          <w:sz w:val="24"/>
          <w:szCs w:val="24"/>
          <w:lang w:val="lv-LV"/>
        </w:rPr>
        <w:t xml:space="preserve"> Saskaņ</w:t>
      </w:r>
      <w:r w:rsidRPr="00FD7A98">
        <w:rPr>
          <w:rFonts w:ascii="Times New Roman" w:eastAsia="Times New Roman" w:hAnsi="Times New Roman"/>
          <w:kern w:val="3"/>
          <w:sz w:val="24"/>
          <w:szCs w:val="24"/>
          <w:lang w:val="lv-LV"/>
        </w:rPr>
        <w:t>ā ar Teritorijas plānojuma grafisko daļu “</w:t>
      </w:r>
      <w:r w:rsidRPr="00FD7A98">
        <w:rPr>
          <w:rFonts w:ascii="Times New Roman" w:eastAsia="Times New Roman" w:hAnsi="Times New Roman"/>
          <w:i/>
          <w:iCs/>
          <w:kern w:val="3"/>
          <w:sz w:val="24"/>
          <w:szCs w:val="24"/>
          <w:lang w:val="lv-LV"/>
        </w:rPr>
        <w:t>Čornajas pagasta funkcionālā zonējuma kate</w:t>
      </w:r>
      <w:r w:rsidRPr="00FD7A98">
        <w:rPr>
          <w:rFonts w:ascii="Times New Roman" w:eastAsia="Times New Roman" w:hAnsi="Times New Roman"/>
          <w:kern w:val="3"/>
          <w:sz w:val="24"/>
          <w:szCs w:val="24"/>
          <w:lang w:val="lv-LV"/>
        </w:rPr>
        <w:t>”</w:t>
      </w:r>
      <w:r w:rsidRPr="00FD7A98">
        <w:rPr>
          <w:rFonts w:ascii="Times New Roman" w:eastAsia="Times New Roman" w:hAnsi="Times New Roman"/>
          <w:sz w:val="24"/>
          <w:szCs w:val="24"/>
          <w:lang w:val="lv-LV"/>
        </w:rPr>
        <w:t xml:space="preserve"> D</w:t>
      </w:r>
      <w:r w:rsidRPr="00FD7A98">
        <w:rPr>
          <w:rFonts w:ascii="Times New Roman" w:eastAsia="Times New Roman" w:hAnsi="Times New Roman"/>
          <w:kern w:val="3"/>
          <w:sz w:val="24"/>
          <w:szCs w:val="24"/>
          <w:lang w:val="lv-LV"/>
        </w:rPr>
        <w:t>arbības vietai apkārtējo teritoriju</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kern w:val="3"/>
          <w:sz w:val="24"/>
          <w:szCs w:val="24"/>
          <w:lang w:val="lv-LV"/>
        </w:rPr>
        <w:t xml:space="preserve">transportēšanas ceļu virzienā uz rietumiem un ziemeļiem, dzīvojamo māju apkārtnē, virzienā uz viensētām, apkārtni veido lauksaimniecības zeme, izcirtumi jeb </w:t>
      </w:r>
      <w:r w:rsidRPr="00FD7A98">
        <w:rPr>
          <w:rFonts w:ascii="Times New Roman" w:eastAsia="Times New Roman" w:hAnsi="Times New Roman"/>
          <w:kern w:val="3"/>
          <w:sz w:val="24"/>
          <w:szCs w:val="24"/>
          <w:lang w:val="lv-LV"/>
        </w:rPr>
        <w:t>atklātas teritorijas</w:t>
      </w:r>
      <w:r w:rsidR="003A63F3">
        <w:rPr>
          <w:rFonts w:ascii="Times New Roman" w:eastAsia="Times New Roman" w:hAnsi="Times New Roman"/>
          <w:kern w:val="3"/>
          <w:sz w:val="24"/>
          <w:szCs w:val="24"/>
          <w:lang w:val="lv-LV"/>
        </w:rPr>
        <w:t>,</w:t>
      </w:r>
      <w:r w:rsidRPr="00FD7A98">
        <w:rPr>
          <w:rFonts w:ascii="Times New Roman" w:eastAsia="Times New Roman" w:hAnsi="Times New Roman"/>
          <w:kern w:val="3"/>
          <w:sz w:val="24"/>
          <w:szCs w:val="24"/>
          <w:lang w:val="lv-LV"/>
        </w:rPr>
        <w:t xml:space="preserve"> nevis meži, kas varētu kalpot par aizsargbarjeru un absorbēt gan emisijas gaisā, gan slāpēt troksni.</w:t>
      </w:r>
    </w:p>
    <w:p w14:paraId="73A6E2AA" w14:textId="77777777" w:rsidR="00FD7A98" w:rsidRPr="00FD7A98" w:rsidRDefault="004F3BD5" w:rsidP="00FD7A98">
      <w:pPr>
        <w:widowControl/>
        <w:numPr>
          <w:ilvl w:val="1"/>
          <w:numId w:val="19"/>
        </w:numPr>
        <w:spacing w:after="0" w:line="240" w:lineRule="auto"/>
        <w:jc w:val="both"/>
        <w:rPr>
          <w:rFonts w:ascii="Times New Roman" w:eastAsia="Times New Roman" w:hAnsi="Times New Roman"/>
          <w:sz w:val="24"/>
          <w:szCs w:val="24"/>
          <w:lang w:val="lv-LV"/>
        </w:rPr>
      </w:pPr>
      <w:r w:rsidRPr="00FD7A98">
        <w:rPr>
          <w:rFonts w:ascii="Times New Roman" w:eastAsia="Times New Roman" w:hAnsi="Times New Roman"/>
          <w:kern w:val="3"/>
          <w:sz w:val="24"/>
          <w:szCs w:val="24"/>
          <w:lang w:val="lv-LV"/>
        </w:rPr>
        <w:lastRenderedPageBreak/>
        <w:t xml:space="preserve">Tāpat arī virskārtas un augsnes valnis pa atradnes perimetru var nebūt pietiekošs risinājums, lai novērstu trokšņa izplatību uz tuvējām mājām. </w:t>
      </w:r>
      <w:r w:rsidRPr="00FD7A98">
        <w:rPr>
          <w:rFonts w:ascii="Times New Roman" w:eastAsia="Times New Roman" w:hAnsi="Times New Roman"/>
          <w:color w:val="000000" w:themeColor="text1"/>
          <w:kern w:val="3"/>
          <w:sz w:val="24"/>
          <w:szCs w:val="24"/>
          <w:lang w:val="lv-LV"/>
        </w:rPr>
        <w:t>Būtiski ir arī fakts, ka iegūtā materiāla transportēšanai no tuvējām atradnēm tiks izmantots viens vietējās nozīmes autoceļš V581 “</w:t>
      </w:r>
      <w:r w:rsidRPr="00FD7A98">
        <w:rPr>
          <w:rFonts w:ascii="Times New Roman" w:eastAsia="Times New Roman" w:hAnsi="Times New Roman"/>
          <w:i/>
          <w:iCs/>
          <w:color w:val="000000" w:themeColor="text1"/>
          <w:kern w:val="3"/>
          <w:sz w:val="24"/>
          <w:szCs w:val="24"/>
          <w:lang w:val="lv-LV"/>
        </w:rPr>
        <w:t>Ritiņi-Ismeri</w:t>
      </w:r>
      <w:r w:rsidRPr="00FD7A98">
        <w:rPr>
          <w:rFonts w:ascii="Times New Roman" w:eastAsia="Times New Roman" w:hAnsi="Times New Roman"/>
          <w:color w:val="000000" w:themeColor="text1"/>
          <w:kern w:val="3"/>
          <w:sz w:val="24"/>
          <w:szCs w:val="24"/>
          <w:lang w:val="lv-LV"/>
        </w:rPr>
        <w:t>”, kurš ziemeļu virzienā savienojas ar valsts galveno autoceļu A13 “</w:t>
      </w:r>
      <w:r w:rsidRPr="00FD7A98">
        <w:rPr>
          <w:rFonts w:ascii="Times New Roman" w:eastAsia="Times New Roman" w:hAnsi="Times New Roman"/>
          <w:i/>
          <w:iCs/>
          <w:color w:val="000000" w:themeColor="text1"/>
          <w:kern w:val="3"/>
          <w:sz w:val="24"/>
          <w:szCs w:val="24"/>
          <w:lang w:val="lv-LV"/>
        </w:rPr>
        <w:t>Krievijas robeža (Grebņeva)-Rēzekne-Daugavpils-Lietuvas robeža (Medumi)</w:t>
      </w:r>
      <w:r w:rsidRPr="00FD7A98">
        <w:rPr>
          <w:rFonts w:ascii="Times New Roman" w:eastAsia="Times New Roman" w:hAnsi="Times New Roman"/>
          <w:color w:val="000000" w:themeColor="text1"/>
          <w:kern w:val="3"/>
          <w:sz w:val="24"/>
          <w:szCs w:val="24"/>
          <w:lang w:val="lv-LV"/>
        </w:rPr>
        <w:t>”, kas ir arī Eiropas nozīmes ceļš E262. J</w:t>
      </w:r>
      <w:r w:rsidRPr="00FD7A98">
        <w:rPr>
          <w:rFonts w:ascii="Times New Roman" w:eastAsia="Times New Roman" w:hAnsi="Times New Roman"/>
          <w:sz w:val="24"/>
          <w:szCs w:val="24"/>
          <w:lang w:val="lv-LV"/>
        </w:rPr>
        <w:t>āņem vērā, ka pa šo autoceļu tiek nogādāti arī sadzīves atkritumi no Rēzeknei tuvējā reģiona uz atkritumu poligonu “</w:t>
      </w:r>
      <w:r w:rsidRPr="00FD7A98">
        <w:rPr>
          <w:rFonts w:ascii="Times New Roman" w:eastAsia="Times New Roman" w:hAnsi="Times New Roman"/>
          <w:i/>
          <w:iCs/>
          <w:sz w:val="24"/>
          <w:szCs w:val="24"/>
          <w:lang w:val="lv-LV"/>
        </w:rPr>
        <w:t>Križevniki</w:t>
      </w:r>
      <w:r w:rsidRPr="00FD7A98">
        <w:rPr>
          <w:rFonts w:ascii="Times New Roman" w:eastAsia="Times New Roman" w:hAnsi="Times New Roman"/>
          <w:sz w:val="24"/>
          <w:szCs w:val="24"/>
          <w:lang w:val="lv-LV"/>
        </w:rPr>
        <w:t>”, līdz ar to pa šo autoceļu jau šobrīd notiek intensīva krav</w:t>
      </w:r>
      <w:r w:rsidRPr="00FD7A98">
        <w:rPr>
          <w:rFonts w:ascii="Times New Roman" w:eastAsia="Times New Roman" w:hAnsi="Times New Roman"/>
          <w:sz w:val="24"/>
          <w:szCs w:val="24"/>
          <w:lang w:val="lv-LV"/>
        </w:rPr>
        <w:t>as transporta kustība. Tāpat jāņem vērā, ka atradne “</w:t>
      </w:r>
      <w:r w:rsidRPr="00FD7A98">
        <w:rPr>
          <w:rFonts w:ascii="Times New Roman" w:eastAsia="Times New Roman" w:hAnsi="Times New Roman"/>
          <w:i/>
          <w:iCs/>
          <w:sz w:val="24"/>
          <w:szCs w:val="24"/>
          <w:lang w:val="lv-LV"/>
        </w:rPr>
        <w:t>Gaiduļi</w:t>
      </w:r>
      <w:r w:rsidRPr="00FD7A98">
        <w:rPr>
          <w:rFonts w:ascii="Times New Roman" w:eastAsia="Times New Roman" w:hAnsi="Times New Roman"/>
          <w:sz w:val="24"/>
          <w:szCs w:val="24"/>
          <w:lang w:val="lv-LV"/>
        </w:rPr>
        <w:t>” robežojas ar pašvaldības autoceļu 4605 “</w:t>
      </w:r>
      <w:r w:rsidRPr="00FD7A98">
        <w:rPr>
          <w:rFonts w:ascii="Times New Roman" w:eastAsia="Times New Roman" w:hAnsi="Times New Roman"/>
          <w:i/>
          <w:iCs/>
          <w:sz w:val="24"/>
          <w:szCs w:val="24"/>
          <w:lang w:val="lv-LV"/>
        </w:rPr>
        <w:t>Gaiduļi-Mahoņina-Rečiņi</w:t>
      </w:r>
      <w:r w:rsidRPr="00FD7A98">
        <w:rPr>
          <w:rFonts w:ascii="Times New Roman" w:eastAsia="Times New Roman" w:hAnsi="Times New Roman"/>
          <w:sz w:val="24"/>
          <w:szCs w:val="24"/>
          <w:lang w:val="lv-LV"/>
        </w:rPr>
        <w:t>”, darbi paredzēti autoceļa aizsargjoslā, līdz ar to var tikt ietekmēta satiksmes kustība uz šī ceļa, kas ir būtiski, jo šis ir piebraucamais ceļš arī līdz apdzīvotai vietai Putrīši un šī virziena viensētām.</w:t>
      </w:r>
    </w:p>
    <w:p w14:paraId="645285B9" w14:textId="77777777" w:rsidR="00FD7A98" w:rsidRPr="00FD7A98" w:rsidRDefault="004F3BD5" w:rsidP="00FD7A98">
      <w:pPr>
        <w:widowControl/>
        <w:numPr>
          <w:ilvl w:val="1"/>
          <w:numId w:val="19"/>
        </w:numPr>
        <w:spacing w:before="120" w:after="0" w:line="240" w:lineRule="auto"/>
        <w:jc w:val="both"/>
        <w:rPr>
          <w:rFonts w:ascii="Times New Roman" w:eastAsia="Times New Roman" w:hAnsi="Times New Roman"/>
          <w:color w:val="000000" w:themeColor="text1"/>
          <w:kern w:val="3"/>
          <w:sz w:val="24"/>
          <w:szCs w:val="24"/>
          <w:lang w:val="lv-LV"/>
        </w:rPr>
      </w:pPr>
      <w:r w:rsidRPr="00FD7A98">
        <w:rPr>
          <w:rFonts w:ascii="Times New Roman" w:eastAsia="Times New Roman" w:hAnsi="Times New Roman"/>
          <w:color w:val="000000" w:themeColor="text1"/>
          <w:kern w:val="3"/>
          <w:sz w:val="24"/>
          <w:szCs w:val="24"/>
          <w:lang w:val="lv-LV"/>
        </w:rPr>
        <w:t>Lai arī emisijas gaisā no transporta būs minimālas, lokālas un pārejošas, un ieguves procesā ir paredzēti pasākumi to novēršanai, piemēram, teritorijas un pievedceļu laistīšana, derīgo materiālu transportēšana slēgtās kravas automašīnās, tomēr nelabvēlīgos laikapstākļos</w:t>
      </w:r>
      <w:r w:rsidR="003A63F3">
        <w:rPr>
          <w:rFonts w:ascii="Times New Roman" w:eastAsia="Times New Roman" w:hAnsi="Times New Roman"/>
          <w:color w:val="000000" w:themeColor="text1"/>
          <w:kern w:val="3"/>
          <w:sz w:val="24"/>
          <w:szCs w:val="24"/>
          <w:lang w:val="lv-LV"/>
        </w:rPr>
        <w:t>, piemēram,</w:t>
      </w:r>
      <w:r w:rsidRPr="00FD7A98">
        <w:rPr>
          <w:rFonts w:ascii="Times New Roman" w:eastAsia="Times New Roman" w:hAnsi="Times New Roman"/>
          <w:color w:val="000000" w:themeColor="text1"/>
          <w:kern w:val="3"/>
          <w:sz w:val="24"/>
          <w:szCs w:val="24"/>
          <w:lang w:val="lv-LV"/>
        </w:rPr>
        <w:t xml:space="preserve"> kā ilgstošā sausuma periods</w:t>
      </w:r>
      <w:r w:rsidR="003A63F3">
        <w:rPr>
          <w:rFonts w:ascii="Times New Roman" w:eastAsia="Times New Roman" w:hAnsi="Times New Roman"/>
          <w:color w:val="000000" w:themeColor="text1"/>
          <w:kern w:val="3"/>
          <w:sz w:val="24"/>
          <w:szCs w:val="24"/>
          <w:lang w:val="lv-LV"/>
        </w:rPr>
        <w:t xml:space="preserve"> un</w:t>
      </w:r>
      <w:r w:rsidRPr="00FD7A98">
        <w:rPr>
          <w:rFonts w:ascii="Times New Roman" w:eastAsia="Times New Roman" w:hAnsi="Times New Roman"/>
          <w:color w:val="000000" w:themeColor="text1"/>
          <w:kern w:val="3"/>
          <w:sz w:val="24"/>
          <w:szCs w:val="24"/>
          <w:lang w:val="lv-LV"/>
        </w:rPr>
        <w:t xml:space="preserve"> bezv</w:t>
      </w:r>
      <w:r w:rsidR="003A63F3">
        <w:rPr>
          <w:rFonts w:ascii="Times New Roman" w:eastAsia="Times New Roman" w:hAnsi="Times New Roman"/>
          <w:color w:val="000000" w:themeColor="text1"/>
          <w:kern w:val="3"/>
          <w:sz w:val="24"/>
          <w:szCs w:val="24"/>
          <w:lang w:val="lv-LV"/>
        </w:rPr>
        <w:t>ējš</w:t>
      </w:r>
      <w:r w:rsidRPr="00FD7A98">
        <w:rPr>
          <w:rFonts w:ascii="Times New Roman" w:eastAsia="Times New Roman" w:hAnsi="Times New Roman"/>
          <w:color w:val="000000" w:themeColor="text1"/>
          <w:kern w:val="3"/>
          <w:sz w:val="24"/>
          <w:szCs w:val="24"/>
          <w:lang w:val="lv-LV"/>
        </w:rPr>
        <w:t xml:space="preserve"> piesārņojums </w:t>
      </w:r>
      <w:r w:rsidR="00FE0B02">
        <w:rPr>
          <w:rFonts w:ascii="Times New Roman" w:eastAsia="Times New Roman" w:hAnsi="Times New Roman"/>
          <w:color w:val="000000" w:themeColor="text1"/>
          <w:kern w:val="3"/>
          <w:sz w:val="24"/>
          <w:szCs w:val="24"/>
          <w:lang w:val="lv-LV"/>
        </w:rPr>
        <w:t xml:space="preserve">var </w:t>
      </w:r>
      <w:r w:rsidRPr="00FD7A98">
        <w:rPr>
          <w:rFonts w:ascii="Times New Roman" w:eastAsia="Times New Roman" w:hAnsi="Times New Roman"/>
          <w:color w:val="000000" w:themeColor="text1"/>
          <w:kern w:val="3"/>
          <w:sz w:val="24"/>
          <w:szCs w:val="24"/>
          <w:lang w:val="lv-LV"/>
        </w:rPr>
        <w:t>koncentrēsies reģionā</w:t>
      </w:r>
      <w:r w:rsidR="00FE0B02">
        <w:rPr>
          <w:rFonts w:ascii="Times New Roman" w:eastAsia="Times New Roman" w:hAnsi="Times New Roman"/>
          <w:color w:val="000000" w:themeColor="text1"/>
          <w:kern w:val="3"/>
          <w:sz w:val="24"/>
          <w:szCs w:val="24"/>
          <w:lang w:val="lv-LV"/>
        </w:rPr>
        <w:t>. T</w:t>
      </w:r>
      <w:r w:rsidRPr="00FD7A98">
        <w:rPr>
          <w:rFonts w:ascii="Times New Roman" w:eastAsia="Times New Roman" w:hAnsi="Times New Roman"/>
          <w:color w:val="000000" w:themeColor="text1"/>
          <w:kern w:val="3"/>
          <w:sz w:val="24"/>
          <w:szCs w:val="24"/>
          <w:lang w:val="lv-LV"/>
        </w:rPr>
        <w:t xml:space="preserve">urklāt jau šobrīd ceļš tiek aktīvi izmantots materiālu </w:t>
      </w:r>
      <w:r w:rsidRPr="00FD7A98">
        <w:rPr>
          <w:rFonts w:ascii="Times New Roman" w:eastAsia="Times New Roman" w:hAnsi="Times New Roman"/>
          <w:color w:val="000000" w:themeColor="text1"/>
          <w:kern w:val="3"/>
          <w:sz w:val="24"/>
          <w:szCs w:val="24"/>
          <w:lang w:val="lv-LV"/>
        </w:rPr>
        <w:t>piegādei no tuvējām atradnēm un jau šobrīd ir liels troksnis un putekļi, sevišķi vasaras periodā, tāpēc nevar izslēgt, ka radītās emisijas un troksnis ir tuvu normatīvajos aktos noteiktajiem robežlielumiem.</w:t>
      </w:r>
      <w:r w:rsidRPr="00FD7A98">
        <w:rPr>
          <w:rFonts w:ascii="Times New Roman" w:eastAsia="Times New Roman" w:hAnsi="Times New Roman"/>
          <w:sz w:val="24"/>
          <w:szCs w:val="24"/>
          <w:lang w:val="lv-LV"/>
        </w:rPr>
        <w:t xml:space="preserve"> </w:t>
      </w:r>
    </w:p>
    <w:p w14:paraId="4CE0EEAF" w14:textId="77777777" w:rsidR="00FD7A98" w:rsidRPr="00FD7A98" w:rsidRDefault="004F3BD5" w:rsidP="00FD7A98">
      <w:pPr>
        <w:widowControl/>
        <w:numPr>
          <w:ilvl w:val="1"/>
          <w:numId w:val="19"/>
        </w:numPr>
        <w:spacing w:before="120" w:after="0" w:line="240" w:lineRule="auto"/>
        <w:jc w:val="both"/>
        <w:rPr>
          <w:rFonts w:ascii="Times New Roman" w:eastAsia="Times New Roman" w:hAnsi="Times New Roman"/>
          <w:color w:val="000000" w:themeColor="text1"/>
          <w:kern w:val="3"/>
          <w:sz w:val="24"/>
          <w:szCs w:val="24"/>
          <w:lang w:val="lv-LV"/>
        </w:rPr>
      </w:pPr>
      <w:r w:rsidRPr="00FD7A98">
        <w:rPr>
          <w:rFonts w:ascii="Times New Roman" w:eastAsia="Times New Roman" w:hAnsi="Times New Roman"/>
          <w:color w:val="000000" w:themeColor="text1"/>
          <w:kern w:val="3"/>
          <w:sz w:val="24"/>
          <w:szCs w:val="24"/>
          <w:lang w:val="lv-LV"/>
        </w:rPr>
        <w:t xml:space="preserve">Arī autoceļam tuvējo apkārtni nevar uzskatīt par mazapdzīvotu. Saskaņā ar informāciju Centrālās </w:t>
      </w:r>
      <w:r w:rsidR="00FE0B02">
        <w:rPr>
          <w:rFonts w:ascii="Times New Roman" w:eastAsia="Times New Roman" w:hAnsi="Times New Roman"/>
          <w:color w:val="000000" w:themeColor="text1"/>
          <w:kern w:val="3"/>
          <w:sz w:val="24"/>
          <w:szCs w:val="24"/>
          <w:lang w:val="lv-LV"/>
        </w:rPr>
        <w:t xml:space="preserve">statistikas pārvaldes datubāzē </w:t>
      </w:r>
      <w:r w:rsidRPr="00FD7A98">
        <w:rPr>
          <w:rFonts w:ascii="Times New Roman" w:eastAsia="Times New Roman" w:hAnsi="Times New Roman"/>
          <w:color w:val="000000" w:themeColor="text1"/>
          <w:kern w:val="3"/>
          <w:sz w:val="24"/>
          <w:szCs w:val="24"/>
          <w:lang w:val="lv-LV"/>
        </w:rPr>
        <w:t>2022. gadā iedzīvotāju skaits Čornajas pagastā ir 1002. Salīdzinoši kopējais iedzīvotāju skaits Rēzeknes novadā ir 28 361 un Rēzeknē 26 959, kas atrodas vien 5 km attālumā no Darbības vietas.</w:t>
      </w:r>
      <w:r w:rsidRPr="00FD7A98">
        <w:rPr>
          <w:rFonts w:ascii="Times New Roman" w:eastAsia="Times New Roman" w:hAnsi="Times New Roman"/>
          <w:sz w:val="24"/>
          <w:szCs w:val="24"/>
          <w:lang w:val="lv-LV"/>
        </w:rPr>
        <w:t xml:space="preserve"> D</w:t>
      </w:r>
      <w:r w:rsidRPr="00FD7A98">
        <w:rPr>
          <w:rFonts w:ascii="Times New Roman" w:eastAsia="Times New Roman" w:hAnsi="Times New Roman"/>
          <w:color w:val="000000" w:themeColor="text1"/>
          <w:kern w:val="3"/>
          <w:sz w:val="24"/>
          <w:szCs w:val="24"/>
          <w:lang w:val="lv-LV"/>
        </w:rPr>
        <w:t>erīgo izrakteņu ieguves laikā radītajām ietekmēm būs negatīvas sekas uz apkārtējo iedzīvotāju dzīves kvalitāti, tāpēc ir svarīgi papildus izpētīt iespējamos variantus ietekmes mazināšanai.</w:t>
      </w:r>
    </w:p>
    <w:p w14:paraId="6C319FAA" w14:textId="77777777" w:rsidR="00FD7A98" w:rsidRPr="00FD7A98" w:rsidRDefault="004F3BD5" w:rsidP="00FD7A98">
      <w:pPr>
        <w:widowControl/>
        <w:numPr>
          <w:ilvl w:val="1"/>
          <w:numId w:val="19"/>
        </w:numPr>
        <w:spacing w:before="120" w:after="0" w:line="240" w:lineRule="auto"/>
        <w:jc w:val="both"/>
        <w:rPr>
          <w:rFonts w:ascii="Times New Roman" w:eastAsia="Times New Roman" w:hAnsi="Times New Roman"/>
          <w:kern w:val="3"/>
          <w:sz w:val="24"/>
          <w:szCs w:val="24"/>
          <w:lang w:val="lv-LV"/>
        </w:rPr>
      </w:pPr>
      <w:r w:rsidRPr="00FD7A98">
        <w:rPr>
          <w:rFonts w:ascii="Times New Roman" w:eastAsia="Times New Roman" w:hAnsi="Times New Roman"/>
          <w:sz w:val="24"/>
          <w:szCs w:val="24"/>
          <w:lang w:val="lv-LV"/>
        </w:rPr>
        <w:t xml:space="preserve">Visās tuvākajās atradnēs galvenokārt lielākā daļa (70-95 %) krājumu atrodas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sz w:val="24"/>
          <w:szCs w:val="24"/>
          <w:lang w:val="lv-LV"/>
        </w:rPr>
        <w:t>, līdz ar to lielākais ieguves procesa laiks būs saistīts ar ūdens uzkrāšanos atradņu teritorijās. Atradnes “</w:t>
      </w:r>
      <w:r w:rsidRPr="00FD7A98">
        <w:rPr>
          <w:rFonts w:ascii="Times New Roman" w:eastAsia="Times New Roman" w:hAnsi="Times New Roman"/>
          <w:i/>
          <w:iCs/>
          <w:sz w:val="24"/>
          <w:szCs w:val="24"/>
          <w:lang w:val="lv-LV"/>
        </w:rPr>
        <w:t>Gaiduļi</w:t>
      </w:r>
      <w:r w:rsidRPr="00FD7A98">
        <w:rPr>
          <w:rFonts w:ascii="Times New Roman" w:eastAsia="Times New Roman" w:hAnsi="Times New Roman"/>
          <w:sz w:val="24"/>
          <w:szCs w:val="24"/>
          <w:lang w:val="lv-LV"/>
        </w:rPr>
        <w:t>” tuvumā esošajās apdzīvotās vietās Putrīši un Gaiduļi vienkopus ir ierīkoti vairāki urbumi un akas. Konk</w:t>
      </w:r>
      <w:r w:rsidR="00FE0B02">
        <w:rPr>
          <w:rFonts w:ascii="Times New Roman" w:eastAsia="Times New Roman" w:hAnsi="Times New Roman"/>
          <w:sz w:val="24"/>
          <w:szCs w:val="24"/>
          <w:lang w:val="lv-LV"/>
        </w:rPr>
        <w:t>rētajā gadījumā fakts, ka tuvākā</w:t>
      </w:r>
      <w:r w:rsidRPr="00FD7A98">
        <w:rPr>
          <w:rFonts w:ascii="Times New Roman" w:eastAsia="Times New Roman" w:hAnsi="Times New Roman"/>
          <w:sz w:val="24"/>
          <w:szCs w:val="24"/>
          <w:lang w:val="lv-LV"/>
        </w:rPr>
        <w:t xml:space="preserve"> apkārtnē aktīvi notiek derīgo izrakteņu ieguve</w:t>
      </w:r>
      <w:r w:rsidR="00FE0B02">
        <w:rPr>
          <w:rFonts w:ascii="Times New Roman" w:eastAsia="Times New Roman" w:hAnsi="Times New Roman"/>
          <w:sz w:val="24"/>
          <w:szCs w:val="24"/>
          <w:lang w:val="lv-LV"/>
        </w:rPr>
        <w:t>,</w:t>
      </w:r>
      <w:r w:rsidRPr="00FD7A98">
        <w:rPr>
          <w:rFonts w:ascii="Times New Roman" w:eastAsia="Times New Roman" w:hAnsi="Times New Roman"/>
          <w:sz w:val="24"/>
          <w:szCs w:val="24"/>
          <w:lang w:val="lv-LV"/>
        </w:rPr>
        <w:t xml:space="preserve"> un dzeramā </w:t>
      </w:r>
      <w:r w:rsidR="00FE0B02">
        <w:rPr>
          <w:rFonts w:ascii="Times New Roman" w:eastAsia="Times New Roman" w:hAnsi="Times New Roman"/>
          <w:sz w:val="24"/>
          <w:szCs w:val="24"/>
          <w:lang w:val="lv-LV"/>
        </w:rPr>
        <w:t>ūdens ieguve blakus teritorijās</w:t>
      </w:r>
      <w:r w:rsidRPr="00FD7A98">
        <w:rPr>
          <w:rFonts w:ascii="Times New Roman" w:eastAsia="Times New Roman" w:hAnsi="Times New Roman"/>
          <w:sz w:val="24"/>
          <w:szCs w:val="24"/>
          <w:lang w:val="lv-LV"/>
        </w:rPr>
        <w:t xml:space="preserve"> liek kritiski vērtēt </w:t>
      </w:r>
      <w:r w:rsidRPr="00FD7A98">
        <w:rPr>
          <w:rFonts w:ascii="Times New Roman" w:eastAsia="Times New Roman" w:hAnsi="Times New Roman"/>
          <w:kern w:val="3"/>
          <w:sz w:val="24"/>
          <w:szCs w:val="24"/>
          <w:lang w:val="lv-LV"/>
        </w:rPr>
        <w:t>GŪL</w:t>
      </w:r>
      <w:r w:rsidRPr="00FD7A98">
        <w:rPr>
          <w:rFonts w:ascii="Times New Roman" w:eastAsia="Times New Roman" w:hAnsi="Times New Roman"/>
          <w:sz w:val="24"/>
          <w:szCs w:val="24"/>
          <w:lang w:val="lv-LV"/>
        </w:rPr>
        <w:t xml:space="preserve"> izmaiņas un r</w:t>
      </w:r>
      <w:r w:rsidR="00FE0B02">
        <w:rPr>
          <w:rFonts w:ascii="Times New Roman" w:eastAsia="Times New Roman" w:hAnsi="Times New Roman"/>
          <w:sz w:val="24"/>
          <w:szCs w:val="24"/>
          <w:lang w:val="lv-LV"/>
        </w:rPr>
        <w:t xml:space="preserve">ada nepieciešamību pēc papildu </w:t>
      </w:r>
      <w:r w:rsidRPr="00FD7A98">
        <w:rPr>
          <w:rFonts w:ascii="Times New Roman" w:eastAsia="Times New Roman" w:hAnsi="Times New Roman"/>
          <w:sz w:val="24"/>
          <w:szCs w:val="24"/>
          <w:lang w:val="lv-LV"/>
        </w:rPr>
        <w:t xml:space="preserve">izvērtējuma un risinājuma nelabvēlīgas ietekmes apzināšanai un samazināšanai. Tāpat </w:t>
      </w:r>
      <w:r w:rsidRPr="00FD7A98">
        <w:rPr>
          <w:rFonts w:ascii="Times New Roman" w:eastAsia="Times New Roman" w:hAnsi="Times New Roman"/>
          <w:kern w:val="3"/>
          <w:sz w:val="24"/>
          <w:szCs w:val="24"/>
          <w:lang w:val="lv-LV"/>
        </w:rPr>
        <w:t>GŪL</w:t>
      </w:r>
      <w:r w:rsidRPr="00FD7A98">
        <w:rPr>
          <w:rFonts w:ascii="Times New Roman" w:eastAsia="Times New Roman" w:hAnsi="Times New Roman"/>
          <w:sz w:val="24"/>
          <w:szCs w:val="24"/>
          <w:lang w:val="lv-LV"/>
        </w:rPr>
        <w:t xml:space="preserve"> svārstī</w:t>
      </w:r>
      <w:r w:rsidRPr="00FD7A98">
        <w:rPr>
          <w:rFonts w:ascii="Times New Roman" w:eastAsia="Times New Roman" w:hAnsi="Times New Roman"/>
          <w:sz w:val="24"/>
          <w:szCs w:val="24"/>
          <w:lang w:val="lv-LV"/>
        </w:rPr>
        <w:t xml:space="preserve">bas ir viens no būtiskākajiem faktoriem, kas var apdraudēt tuvumā esošos Eiropas Savienības nozīmes īpaši aizsargājamos biotopus 91D0* Purvaini meži, 7110* Aktīvi augstie purvi, 9080* Staignāju meži. Lai arī biotopi ir konstatēti 2019. gadā, kad jau aktīvi tika veikta derīgo izrakteņu ieguve apkārtnē, tomēr kopš to atklāšanas ir izveidotas vairākas jaunas ieguves vietas, materiālu ieguves process tiek veikts vai tūlīt tiks uzsākts zem </w:t>
      </w:r>
      <w:r w:rsidRPr="00FD7A98">
        <w:rPr>
          <w:rFonts w:ascii="Times New Roman" w:eastAsia="Times New Roman" w:hAnsi="Times New Roman"/>
          <w:kern w:val="3"/>
          <w:sz w:val="24"/>
          <w:szCs w:val="24"/>
          <w:lang w:val="lv-LV"/>
        </w:rPr>
        <w:t>GŪL</w:t>
      </w:r>
      <w:r w:rsidRPr="00FD7A98">
        <w:rPr>
          <w:rFonts w:ascii="Times New Roman" w:eastAsia="Times New Roman" w:hAnsi="Times New Roman"/>
          <w:sz w:val="24"/>
          <w:szCs w:val="24"/>
          <w:lang w:val="lv-LV"/>
        </w:rPr>
        <w:t>, tādējādi būtu jāizvērtē sagaidāmā ietekme, tā kā tieši atradne “</w:t>
      </w:r>
      <w:r w:rsidRPr="00FD7A98">
        <w:rPr>
          <w:rFonts w:ascii="Times New Roman" w:eastAsia="Times New Roman" w:hAnsi="Times New Roman"/>
          <w:i/>
          <w:iCs/>
          <w:sz w:val="24"/>
          <w:szCs w:val="24"/>
          <w:lang w:val="lv-LV"/>
        </w:rPr>
        <w:t>Gaid</w:t>
      </w:r>
      <w:r w:rsidRPr="00FD7A98">
        <w:rPr>
          <w:rFonts w:ascii="Times New Roman" w:eastAsia="Times New Roman" w:hAnsi="Times New Roman"/>
          <w:i/>
          <w:iCs/>
          <w:sz w:val="24"/>
          <w:szCs w:val="24"/>
          <w:lang w:val="lv-LV"/>
        </w:rPr>
        <w:t>uļi</w:t>
      </w:r>
      <w:r w:rsidRPr="00FD7A98">
        <w:rPr>
          <w:rFonts w:ascii="Times New Roman" w:eastAsia="Times New Roman" w:hAnsi="Times New Roman"/>
          <w:sz w:val="24"/>
          <w:szCs w:val="24"/>
          <w:lang w:val="lv-LV"/>
        </w:rPr>
        <w:t>” ir izvietota vistuvāk šiem biotopiem un rada vislielākos draudus biotopu pastāvēšanai. Nevar izslēgt arī iespējamo negatīvo ietekmi uz tuvumā konstatētajām sugu dzīvotnēm īpaši aizsargājamiem putniem.</w:t>
      </w:r>
    </w:p>
    <w:p w14:paraId="46C732C5" w14:textId="77777777" w:rsidR="00FD7A98" w:rsidRPr="00223D20" w:rsidRDefault="004F3BD5" w:rsidP="00FD7A98">
      <w:pPr>
        <w:widowControl/>
        <w:numPr>
          <w:ilvl w:val="0"/>
          <w:numId w:val="19"/>
        </w:numPr>
        <w:spacing w:before="120" w:after="0" w:line="240" w:lineRule="auto"/>
        <w:jc w:val="both"/>
        <w:rPr>
          <w:rFonts w:ascii="Times New Roman" w:eastAsia="Times New Roman" w:hAnsi="Times New Roman"/>
          <w:kern w:val="3"/>
          <w:sz w:val="24"/>
          <w:szCs w:val="24"/>
          <w:lang w:val="lv-LV"/>
        </w:rPr>
      </w:pPr>
      <w:r w:rsidRPr="00FD7A98">
        <w:rPr>
          <w:rFonts w:ascii="Times New Roman" w:eastAsia="Times New Roman" w:hAnsi="Times New Roman"/>
          <w:kern w:val="3"/>
          <w:sz w:val="24"/>
          <w:szCs w:val="24"/>
          <w:lang w:val="lv-LV"/>
        </w:rPr>
        <w:t xml:space="preserve">Lietas </w:t>
      </w:r>
      <w:r w:rsidRPr="00FD7A98">
        <w:rPr>
          <w:rFonts w:ascii="Times New Roman" w:eastAsia="Times New Roman" w:hAnsi="Times New Roman"/>
          <w:kern w:val="3"/>
          <w:sz w:val="24"/>
          <w:szCs w:val="24"/>
          <w:lang w:val="lv-LV"/>
        </w:rPr>
        <w:t>materiālos atrodas SIA “</w:t>
      </w:r>
      <w:r w:rsidRPr="00FD7A98">
        <w:rPr>
          <w:rFonts w:ascii="Times New Roman" w:eastAsia="Times New Roman" w:hAnsi="Times New Roman"/>
          <w:i/>
          <w:iCs/>
          <w:kern w:val="3"/>
          <w:sz w:val="24"/>
          <w:szCs w:val="24"/>
          <w:lang w:val="lv-LV"/>
        </w:rPr>
        <w:t>Firma L4</w:t>
      </w:r>
      <w:r w:rsidRPr="00FD7A98">
        <w:rPr>
          <w:rFonts w:ascii="Times New Roman" w:eastAsia="Times New Roman" w:hAnsi="Times New Roman"/>
          <w:kern w:val="3"/>
          <w:sz w:val="24"/>
          <w:szCs w:val="24"/>
          <w:lang w:val="lv-LV"/>
        </w:rPr>
        <w:t xml:space="preserve">” veiktais Trokšņa emisiju </w:t>
      </w:r>
      <w:r w:rsidR="00FE0B02">
        <w:rPr>
          <w:rFonts w:ascii="Times New Roman" w:eastAsia="Times New Roman" w:hAnsi="Times New Roman"/>
          <w:kern w:val="3"/>
          <w:sz w:val="24"/>
          <w:szCs w:val="24"/>
          <w:lang w:val="lv-LV"/>
        </w:rPr>
        <w:t xml:space="preserve">izvērtējums, kurā norādīts, ka </w:t>
      </w:r>
      <w:r w:rsidRPr="00FD7A98">
        <w:rPr>
          <w:rFonts w:ascii="Times New Roman" w:eastAsia="Times New Roman" w:hAnsi="Times New Roman"/>
          <w:kern w:val="3"/>
          <w:sz w:val="24"/>
          <w:szCs w:val="24"/>
          <w:lang w:val="lv-LV"/>
        </w:rPr>
        <w:t>informācija par smilts – grants un smilts ieguves un apstrādes tehnikas radīto skaņas jaudu iegūta no ražotāju sniegtās tehniskās informācijas un citiem informācijas resursiem vai pieņemta analoga no citām atradnēm. Kravas automašīnu radīto trokšņa emisiju raksturošanai izmantota informācija no IMAGINE (</w:t>
      </w:r>
      <w:r w:rsidRPr="00FD7A98">
        <w:rPr>
          <w:rFonts w:ascii="Times New Roman" w:eastAsia="Times New Roman" w:hAnsi="Times New Roman"/>
          <w:i/>
          <w:iCs/>
          <w:kern w:val="3"/>
          <w:sz w:val="24"/>
          <w:szCs w:val="24"/>
          <w:lang w:val="lv-LV"/>
        </w:rPr>
        <w:t>Improved Methods for the Assessment of the Generic Impact of Noise in the Environment)</w:t>
      </w:r>
      <w:r w:rsidRPr="00FD7A98">
        <w:rPr>
          <w:rFonts w:ascii="Times New Roman" w:eastAsia="Times New Roman" w:hAnsi="Times New Roman"/>
          <w:kern w:val="3"/>
          <w:sz w:val="24"/>
          <w:szCs w:val="24"/>
          <w:lang w:val="lv-LV"/>
        </w:rPr>
        <w:t xml:space="preserve"> projekta ietvaros izstrādātās </w:t>
      </w:r>
      <w:r w:rsidRPr="00FD7A98">
        <w:rPr>
          <w:rFonts w:ascii="Times New Roman" w:eastAsia="Times New Roman" w:hAnsi="Times New Roman"/>
          <w:kern w:val="3"/>
          <w:sz w:val="24"/>
          <w:szCs w:val="24"/>
          <w:lang w:val="lv-LV"/>
        </w:rPr>
        <w:t>datubāzes Source DB1. Novērtējot trokšņa līmeni</w:t>
      </w:r>
      <w:r w:rsidR="00FE0B02">
        <w:rPr>
          <w:rFonts w:ascii="Times New Roman" w:eastAsia="Times New Roman" w:hAnsi="Times New Roman"/>
          <w:kern w:val="3"/>
          <w:sz w:val="24"/>
          <w:szCs w:val="24"/>
          <w:lang w:val="lv-LV"/>
        </w:rPr>
        <w:t>, ņemti</w:t>
      </w:r>
      <w:r w:rsidRPr="00FD7A98">
        <w:rPr>
          <w:rFonts w:ascii="Times New Roman" w:eastAsia="Times New Roman" w:hAnsi="Times New Roman"/>
          <w:kern w:val="3"/>
          <w:sz w:val="24"/>
          <w:szCs w:val="24"/>
          <w:lang w:val="lv-LV"/>
        </w:rPr>
        <w:t xml:space="preserve"> vērā visi ar derīgo izrakteņu ieguvi saistītie procesi – segkārtas noņemšana, derīgā materiāla iegūšana, derīgā materiāla </w:t>
      </w:r>
      <w:r w:rsidRPr="00FD7A98">
        <w:rPr>
          <w:rFonts w:ascii="Times New Roman" w:eastAsia="Times New Roman" w:hAnsi="Times New Roman"/>
          <w:kern w:val="3"/>
          <w:sz w:val="24"/>
          <w:szCs w:val="24"/>
          <w:lang w:val="lv-LV"/>
        </w:rPr>
        <w:lastRenderedPageBreak/>
        <w:t>iegūšana ar zemes sūcēju, drupināšana, skalošana un sijāšana/šķirošana, materiāla pārvešana un pārkraušana uzglabāšanas kaudzēs un kravas autotransporta kustības. Lai novērtētu derīgā izrakteņa ieguves, apstrādes un transportēšanas radīto trokšņa līmeni, atradnē, tika aprēķināts tehnikas vienību summārais trokšņa emisijas līmenis, ba</w:t>
      </w:r>
      <w:r w:rsidRPr="00FD7A98">
        <w:rPr>
          <w:rFonts w:ascii="Times New Roman" w:eastAsia="Times New Roman" w:hAnsi="Times New Roman"/>
          <w:kern w:val="3"/>
          <w:sz w:val="24"/>
          <w:szCs w:val="24"/>
          <w:lang w:val="lv-LV"/>
        </w:rPr>
        <w:t>lstoties uz katra trokšņa avota radīto skaņas jaudu (Lwa, dB), izmantoto trokšņa avotu skaitu, darbības laiku un ieguves zonas platību.</w:t>
      </w:r>
      <w:r w:rsidRPr="00FD7A98">
        <w:rPr>
          <w:rFonts w:ascii="Times New Roman" w:eastAsia="Times New Roman" w:hAnsi="Times New Roman"/>
          <w:sz w:val="24"/>
          <w:szCs w:val="24"/>
          <w:lang w:val="lv-LV"/>
        </w:rPr>
        <w:t xml:space="preserve"> Ņemts </w:t>
      </w:r>
      <w:r w:rsidRPr="00FD7A98">
        <w:rPr>
          <w:rFonts w:ascii="Times New Roman" w:eastAsia="Times New Roman" w:hAnsi="Times New Roman"/>
          <w:kern w:val="3"/>
          <w:sz w:val="24"/>
          <w:szCs w:val="24"/>
          <w:lang w:val="lv-LV"/>
        </w:rPr>
        <w:t xml:space="preserve">vērā, ka trokšņa avoti </w:t>
      </w:r>
      <w:r w:rsidR="00FE0B02">
        <w:rPr>
          <w:rFonts w:ascii="Times New Roman" w:eastAsia="Times New Roman" w:hAnsi="Times New Roman"/>
          <w:kern w:val="3"/>
          <w:sz w:val="24"/>
          <w:szCs w:val="24"/>
          <w:lang w:val="lv-LV"/>
        </w:rPr>
        <w:t>Darbības vietā</w:t>
      </w:r>
      <w:r w:rsidRPr="00FD7A98">
        <w:rPr>
          <w:rFonts w:ascii="Times New Roman" w:eastAsia="Times New Roman" w:hAnsi="Times New Roman"/>
          <w:kern w:val="3"/>
          <w:sz w:val="24"/>
          <w:szCs w:val="24"/>
          <w:lang w:val="lv-LV"/>
        </w:rPr>
        <w:t xml:space="preserve"> darbosies tikai līdz 12 stundām dienā (07:00 – 19:00) un 168 dienām gadā.</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kern w:val="3"/>
          <w:sz w:val="24"/>
          <w:szCs w:val="24"/>
          <w:lang w:val="lv-LV"/>
        </w:rPr>
        <w:t>Maksimāli izstrāde - 8 mēnešus gadā, lielākā intensitāte - pavasara – vasaras – rudens beznokrišņu periodā.</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kern w:val="3"/>
          <w:sz w:val="24"/>
          <w:szCs w:val="24"/>
          <w:lang w:val="lv-LV"/>
        </w:rPr>
        <w:t>Emisijas no derīgo izrakteņu ieguves procesiem paredzētās ietekmes zonā, vērtētas no derīgo izrakteņu atradnēm, kuras atrodas divu kilometru rādiusā n</w:t>
      </w:r>
      <w:r w:rsidRPr="00FD7A98">
        <w:rPr>
          <w:rFonts w:ascii="Times New Roman" w:eastAsia="Times New Roman" w:hAnsi="Times New Roman"/>
          <w:kern w:val="3"/>
          <w:sz w:val="24"/>
          <w:szCs w:val="24"/>
          <w:lang w:val="lv-LV"/>
        </w:rPr>
        <w:t>o atradnes “</w:t>
      </w:r>
      <w:r w:rsidRPr="00FD7A98">
        <w:rPr>
          <w:rFonts w:ascii="Times New Roman" w:eastAsia="Times New Roman" w:hAnsi="Times New Roman"/>
          <w:i/>
          <w:iCs/>
          <w:kern w:val="3"/>
          <w:sz w:val="24"/>
          <w:szCs w:val="24"/>
          <w:lang w:val="lv-LV"/>
        </w:rPr>
        <w:t>Gaiduļi</w:t>
      </w:r>
      <w:r w:rsidRPr="00FD7A98">
        <w:rPr>
          <w:rFonts w:ascii="Times New Roman" w:eastAsia="Times New Roman" w:hAnsi="Times New Roman"/>
          <w:kern w:val="3"/>
          <w:sz w:val="24"/>
          <w:szCs w:val="24"/>
          <w:lang w:val="lv-LV"/>
        </w:rPr>
        <w:t>”. Konstatēts, ka Atradnes no “</w:t>
      </w:r>
      <w:r w:rsidRPr="00FD7A98">
        <w:rPr>
          <w:rFonts w:ascii="Times New Roman" w:eastAsia="Times New Roman" w:hAnsi="Times New Roman"/>
          <w:i/>
          <w:iCs/>
          <w:kern w:val="3"/>
          <w:sz w:val="24"/>
          <w:szCs w:val="24"/>
          <w:lang w:val="lv-LV"/>
        </w:rPr>
        <w:t>Gaiduļi</w:t>
      </w:r>
      <w:r w:rsidRPr="00FD7A98">
        <w:rPr>
          <w:rFonts w:ascii="Times New Roman" w:eastAsia="Times New Roman" w:hAnsi="Times New Roman"/>
          <w:kern w:val="3"/>
          <w:sz w:val="24"/>
          <w:szCs w:val="24"/>
          <w:lang w:val="lv-LV"/>
        </w:rPr>
        <w:t>”  divu kilometru rādiusā atrodas 16 atradnes: atradnes “</w:t>
      </w:r>
      <w:r w:rsidRPr="00FD7A98">
        <w:rPr>
          <w:rFonts w:ascii="Times New Roman" w:eastAsia="Times New Roman" w:hAnsi="Times New Roman"/>
          <w:i/>
          <w:iCs/>
          <w:kern w:val="3"/>
          <w:sz w:val="24"/>
          <w:szCs w:val="24"/>
          <w:lang w:val="lv-LV"/>
        </w:rPr>
        <w:t>Lipuški</w:t>
      </w:r>
      <w:r w:rsidRPr="00FD7A98">
        <w:rPr>
          <w:rFonts w:ascii="Times New Roman" w:eastAsia="Times New Roman" w:hAnsi="Times New Roman"/>
          <w:kern w:val="3"/>
          <w:sz w:val="24"/>
          <w:szCs w:val="24"/>
          <w:lang w:val="lv-LV"/>
        </w:rPr>
        <w:t xml:space="preserve">” 4 atradnes iecirkņi, </w:t>
      </w:r>
      <w:bookmarkStart w:id="11" w:name="_Hlk125113152"/>
      <w:r w:rsidRPr="00FD7A98">
        <w:rPr>
          <w:rFonts w:ascii="Times New Roman" w:eastAsia="Times New Roman" w:hAnsi="Times New Roman"/>
          <w:kern w:val="3"/>
          <w:sz w:val="24"/>
          <w:szCs w:val="24"/>
          <w:lang w:val="lv-LV"/>
        </w:rPr>
        <w:t>“</w:t>
      </w:r>
      <w:r w:rsidRPr="00FD7A98">
        <w:rPr>
          <w:rFonts w:ascii="Times New Roman" w:eastAsia="Times New Roman" w:hAnsi="Times New Roman"/>
          <w:i/>
          <w:iCs/>
          <w:kern w:val="3"/>
          <w:sz w:val="24"/>
          <w:szCs w:val="24"/>
          <w:lang w:val="lv-LV"/>
        </w:rPr>
        <w:t>Aizvējš</w:t>
      </w:r>
      <w:r w:rsidRPr="00FD7A98">
        <w:rPr>
          <w:rFonts w:ascii="Times New Roman" w:eastAsia="Times New Roman" w:hAnsi="Times New Roman"/>
          <w:kern w:val="3"/>
          <w:sz w:val="24"/>
          <w:szCs w:val="24"/>
          <w:lang w:val="lv-LV"/>
        </w:rPr>
        <w:t xml:space="preserve">”, </w:t>
      </w:r>
      <w:bookmarkEnd w:id="11"/>
      <w:r w:rsidRPr="00FD7A98">
        <w:rPr>
          <w:rFonts w:ascii="Times New Roman" w:eastAsia="Times New Roman" w:hAnsi="Times New Roman"/>
          <w:kern w:val="3"/>
          <w:sz w:val="24"/>
          <w:szCs w:val="24"/>
          <w:lang w:val="lv-LV"/>
        </w:rPr>
        <w:t>“</w:t>
      </w:r>
      <w:r w:rsidRPr="00FD7A98">
        <w:rPr>
          <w:rFonts w:ascii="Times New Roman" w:eastAsia="Times New Roman" w:hAnsi="Times New Roman"/>
          <w:i/>
          <w:iCs/>
          <w:kern w:val="3"/>
          <w:sz w:val="24"/>
          <w:szCs w:val="24"/>
          <w:lang w:val="lv-LV"/>
        </w:rPr>
        <w:t>Paegles</w:t>
      </w:r>
      <w:r w:rsidRPr="00FD7A98">
        <w:rPr>
          <w:rFonts w:ascii="Times New Roman" w:eastAsia="Times New Roman" w:hAnsi="Times New Roman"/>
          <w:kern w:val="3"/>
          <w:sz w:val="24"/>
          <w:szCs w:val="24"/>
          <w:lang w:val="lv-LV"/>
        </w:rPr>
        <w:t>”, “</w:t>
      </w:r>
      <w:r w:rsidRPr="00FD7A98">
        <w:rPr>
          <w:rFonts w:ascii="Times New Roman" w:eastAsia="Times New Roman" w:hAnsi="Times New Roman"/>
          <w:i/>
          <w:iCs/>
          <w:kern w:val="3"/>
          <w:sz w:val="24"/>
          <w:szCs w:val="24"/>
          <w:lang w:val="lv-LV"/>
        </w:rPr>
        <w:t>Sakārņi</w:t>
      </w:r>
      <w:r w:rsidRPr="00FD7A98">
        <w:rPr>
          <w:rFonts w:ascii="Times New Roman" w:eastAsia="Times New Roman" w:hAnsi="Times New Roman"/>
          <w:kern w:val="3"/>
          <w:sz w:val="24"/>
          <w:szCs w:val="24"/>
          <w:lang w:val="lv-LV"/>
        </w:rPr>
        <w:t>” centrālais iecirknis, “</w:t>
      </w:r>
      <w:r w:rsidRPr="00FD7A98">
        <w:rPr>
          <w:rFonts w:ascii="Times New Roman" w:eastAsia="Times New Roman" w:hAnsi="Times New Roman"/>
          <w:i/>
          <w:iCs/>
          <w:kern w:val="3"/>
          <w:sz w:val="24"/>
          <w:szCs w:val="24"/>
          <w:lang w:val="lv-LV"/>
        </w:rPr>
        <w:t>Kalniņi-2</w:t>
      </w:r>
      <w:r w:rsidRPr="00FD7A98">
        <w:rPr>
          <w:rFonts w:ascii="Times New Roman" w:eastAsia="Times New Roman" w:hAnsi="Times New Roman"/>
          <w:kern w:val="3"/>
          <w:sz w:val="24"/>
          <w:szCs w:val="24"/>
          <w:lang w:val="lv-LV"/>
        </w:rPr>
        <w:t>”, “</w:t>
      </w:r>
      <w:r w:rsidRPr="00FD7A98">
        <w:rPr>
          <w:rFonts w:ascii="Times New Roman" w:eastAsia="Times New Roman" w:hAnsi="Times New Roman"/>
          <w:i/>
          <w:iCs/>
          <w:kern w:val="3"/>
          <w:sz w:val="24"/>
          <w:szCs w:val="24"/>
          <w:lang w:val="lv-LV"/>
        </w:rPr>
        <w:t>Ezerkrasts</w:t>
      </w:r>
      <w:r w:rsidRPr="00FD7A98">
        <w:rPr>
          <w:rFonts w:ascii="Times New Roman" w:eastAsia="Times New Roman" w:hAnsi="Times New Roman"/>
          <w:kern w:val="3"/>
          <w:sz w:val="24"/>
          <w:szCs w:val="24"/>
          <w:lang w:val="lv-LV"/>
        </w:rPr>
        <w:t>”, “</w:t>
      </w:r>
      <w:r w:rsidRPr="00FD7A98">
        <w:rPr>
          <w:rFonts w:ascii="Times New Roman" w:eastAsia="Times New Roman" w:hAnsi="Times New Roman"/>
          <w:i/>
          <w:iCs/>
          <w:kern w:val="3"/>
          <w:sz w:val="24"/>
          <w:szCs w:val="24"/>
          <w:lang w:val="lv-LV"/>
        </w:rPr>
        <w:t>Pasaka</w:t>
      </w:r>
      <w:r w:rsidRPr="00FD7A98">
        <w:rPr>
          <w:rFonts w:ascii="Times New Roman" w:eastAsia="Times New Roman" w:hAnsi="Times New Roman"/>
          <w:kern w:val="3"/>
          <w:sz w:val="24"/>
          <w:szCs w:val="24"/>
          <w:lang w:val="lv-LV"/>
        </w:rPr>
        <w:t>”, “</w:t>
      </w:r>
      <w:r w:rsidRPr="00FD7A98">
        <w:rPr>
          <w:rFonts w:ascii="Times New Roman" w:eastAsia="Times New Roman" w:hAnsi="Times New Roman"/>
          <w:i/>
          <w:iCs/>
          <w:kern w:val="3"/>
          <w:sz w:val="24"/>
          <w:szCs w:val="24"/>
          <w:lang w:val="lv-LV"/>
        </w:rPr>
        <w:t>Brīnums</w:t>
      </w:r>
      <w:r w:rsidRPr="00FD7A98">
        <w:rPr>
          <w:rFonts w:ascii="Times New Roman" w:eastAsia="Times New Roman" w:hAnsi="Times New Roman"/>
          <w:kern w:val="3"/>
          <w:sz w:val="24"/>
          <w:szCs w:val="24"/>
          <w:lang w:val="lv-LV"/>
        </w:rPr>
        <w:t>”, “</w:t>
      </w:r>
      <w:r w:rsidRPr="00FD7A98">
        <w:rPr>
          <w:rFonts w:ascii="Times New Roman" w:eastAsia="Times New Roman" w:hAnsi="Times New Roman"/>
          <w:i/>
          <w:iCs/>
          <w:kern w:val="3"/>
          <w:sz w:val="24"/>
          <w:szCs w:val="24"/>
          <w:lang w:val="lv-LV"/>
        </w:rPr>
        <w:t>Grantskalni</w:t>
      </w:r>
      <w:r w:rsidRPr="00FD7A98">
        <w:rPr>
          <w:rFonts w:ascii="Times New Roman" w:eastAsia="Times New Roman" w:hAnsi="Times New Roman"/>
          <w:kern w:val="3"/>
          <w:sz w:val="24"/>
          <w:szCs w:val="24"/>
          <w:lang w:val="lv-LV"/>
        </w:rPr>
        <w:t>”, “</w:t>
      </w:r>
      <w:r w:rsidRPr="00FD7A98">
        <w:rPr>
          <w:rFonts w:ascii="Times New Roman" w:eastAsia="Times New Roman" w:hAnsi="Times New Roman"/>
          <w:i/>
          <w:iCs/>
          <w:kern w:val="3"/>
          <w:sz w:val="24"/>
          <w:szCs w:val="24"/>
          <w:lang w:val="lv-LV"/>
        </w:rPr>
        <w:t>Grantskalni-2</w:t>
      </w:r>
      <w:r w:rsidRPr="00FD7A98">
        <w:rPr>
          <w:rFonts w:ascii="Times New Roman" w:eastAsia="Times New Roman" w:hAnsi="Times New Roman"/>
          <w:kern w:val="3"/>
          <w:sz w:val="24"/>
          <w:szCs w:val="24"/>
          <w:lang w:val="lv-LV"/>
        </w:rPr>
        <w:t>”, “</w:t>
      </w:r>
      <w:r w:rsidRPr="00FD7A98">
        <w:rPr>
          <w:rFonts w:ascii="Times New Roman" w:eastAsia="Times New Roman" w:hAnsi="Times New Roman"/>
          <w:i/>
          <w:iCs/>
          <w:kern w:val="3"/>
          <w:sz w:val="24"/>
          <w:szCs w:val="24"/>
          <w:lang w:val="lv-LV"/>
        </w:rPr>
        <w:t>Grantskalni-3</w:t>
      </w:r>
      <w:r w:rsidRPr="00FD7A98">
        <w:rPr>
          <w:rFonts w:ascii="Times New Roman" w:eastAsia="Times New Roman" w:hAnsi="Times New Roman"/>
          <w:kern w:val="3"/>
          <w:sz w:val="24"/>
          <w:szCs w:val="24"/>
          <w:lang w:val="lv-LV"/>
        </w:rPr>
        <w:t>”, “”</w:t>
      </w:r>
      <w:r w:rsidRPr="00FD7A98">
        <w:rPr>
          <w:rFonts w:ascii="Times New Roman" w:eastAsia="Times New Roman" w:hAnsi="Times New Roman"/>
          <w:i/>
          <w:iCs/>
          <w:kern w:val="3"/>
          <w:sz w:val="24"/>
          <w:szCs w:val="24"/>
          <w:lang w:val="lv-LV"/>
        </w:rPr>
        <w:t>Zemozoli-1</w:t>
      </w:r>
      <w:r w:rsidRPr="00FD7A98">
        <w:rPr>
          <w:rFonts w:ascii="Times New Roman" w:eastAsia="Times New Roman" w:hAnsi="Times New Roman"/>
          <w:kern w:val="3"/>
          <w:sz w:val="24"/>
          <w:szCs w:val="24"/>
          <w:lang w:val="lv-LV"/>
        </w:rPr>
        <w:t>”, “</w:t>
      </w:r>
      <w:r w:rsidRPr="00FD7A98">
        <w:rPr>
          <w:rFonts w:ascii="Times New Roman" w:eastAsia="Times New Roman" w:hAnsi="Times New Roman"/>
          <w:i/>
          <w:iCs/>
          <w:kern w:val="3"/>
          <w:sz w:val="24"/>
          <w:szCs w:val="24"/>
          <w:lang w:val="lv-LV"/>
        </w:rPr>
        <w:t>Sokorņi II</w:t>
      </w:r>
      <w:r w:rsidRPr="00FD7A98">
        <w:rPr>
          <w:rFonts w:ascii="Times New Roman" w:eastAsia="Times New Roman" w:hAnsi="Times New Roman"/>
          <w:kern w:val="3"/>
          <w:sz w:val="24"/>
          <w:szCs w:val="24"/>
          <w:lang w:val="lv-LV"/>
        </w:rPr>
        <w:t>”. Trokšņu līmenis vērtēts no tām atradnēm, kurām ir derīga visa dokumentācija un kurās notiek ieguve. Kopumā no 4 atradnēm vērtēts esošais trokšņa līmenis: “</w:t>
      </w:r>
      <w:r w:rsidRPr="00FD7A98">
        <w:rPr>
          <w:rFonts w:ascii="Times New Roman" w:eastAsia="Times New Roman" w:hAnsi="Times New Roman"/>
          <w:i/>
          <w:iCs/>
          <w:kern w:val="3"/>
          <w:sz w:val="24"/>
          <w:szCs w:val="24"/>
          <w:lang w:val="lv-LV"/>
        </w:rPr>
        <w:t>Lipušķi</w:t>
      </w:r>
      <w:r w:rsidRPr="00FD7A98">
        <w:rPr>
          <w:rFonts w:ascii="Times New Roman" w:eastAsia="Times New Roman" w:hAnsi="Times New Roman"/>
          <w:kern w:val="3"/>
          <w:sz w:val="24"/>
          <w:szCs w:val="24"/>
          <w:lang w:val="lv-LV"/>
        </w:rPr>
        <w:t xml:space="preserve">” iecirknis Strauti, </w:t>
      </w:r>
      <w:r w:rsidRPr="00FD7A98">
        <w:rPr>
          <w:rFonts w:ascii="Times New Roman" w:eastAsia="Times New Roman" w:hAnsi="Times New Roman"/>
          <w:color w:val="000000" w:themeColor="text1"/>
          <w:kern w:val="3"/>
          <w:sz w:val="24"/>
          <w:szCs w:val="24"/>
          <w:lang w:val="lv-LV"/>
        </w:rPr>
        <w:t>“</w:t>
      </w:r>
      <w:r w:rsidRPr="00FD7A98">
        <w:rPr>
          <w:rFonts w:ascii="Times New Roman" w:eastAsia="Times New Roman" w:hAnsi="Times New Roman"/>
          <w:i/>
          <w:iCs/>
          <w:color w:val="000000" w:themeColor="text1"/>
          <w:kern w:val="3"/>
          <w:sz w:val="24"/>
          <w:szCs w:val="24"/>
          <w:lang w:val="lv-LV"/>
        </w:rPr>
        <w:t>Ezer</w:t>
      </w:r>
      <w:r w:rsidRPr="00FD7A98">
        <w:rPr>
          <w:rFonts w:ascii="Times New Roman" w:eastAsia="Times New Roman" w:hAnsi="Times New Roman"/>
          <w:i/>
          <w:iCs/>
          <w:color w:val="000000" w:themeColor="text1"/>
          <w:kern w:val="3"/>
          <w:sz w:val="24"/>
          <w:szCs w:val="24"/>
          <w:lang w:val="lv-LV"/>
        </w:rPr>
        <w:t>krasts</w:t>
      </w:r>
      <w:r w:rsidRPr="00FD7A98">
        <w:rPr>
          <w:rFonts w:ascii="Times New Roman" w:eastAsia="Times New Roman" w:hAnsi="Times New Roman"/>
          <w:color w:val="000000" w:themeColor="text1"/>
          <w:kern w:val="3"/>
          <w:sz w:val="24"/>
          <w:szCs w:val="24"/>
          <w:lang w:val="lv-LV"/>
        </w:rPr>
        <w:t>”, “</w:t>
      </w:r>
      <w:r w:rsidRPr="00FD7A98">
        <w:rPr>
          <w:rFonts w:ascii="Times New Roman" w:eastAsia="Times New Roman" w:hAnsi="Times New Roman"/>
          <w:i/>
          <w:iCs/>
          <w:color w:val="000000" w:themeColor="text1"/>
          <w:kern w:val="3"/>
          <w:sz w:val="24"/>
          <w:szCs w:val="24"/>
          <w:lang w:val="lv-LV"/>
        </w:rPr>
        <w:t>Brīnums</w:t>
      </w:r>
      <w:r w:rsidRPr="00FD7A98">
        <w:rPr>
          <w:rFonts w:ascii="Times New Roman" w:eastAsia="Times New Roman" w:hAnsi="Times New Roman"/>
          <w:color w:val="000000" w:themeColor="text1"/>
          <w:kern w:val="3"/>
          <w:sz w:val="24"/>
          <w:szCs w:val="24"/>
          <w:lang w:val="lv-LV"/>
        </w:rPr>
        <w:t>” un ”</w:t>
      </w:r>
      <w:r w:rsidRPr="00FD7A98">
        <w:rPr>
          <w:rFonts w:ascii="Times New Roman" w:eastAsia="Times New Roman" w:hAnsi="Times New Roman"/>
          <w:i/>
          <w:iCs/>
          <w:color w:val="000000" w:themeColor="text1"/>
          <w:kern w:val="3"/>
          <w:sz w:val="24"/>
          <w:szCs w:val="24"/>
          <w:lang w:val="lv-LV"/>
        </w:rPr>
        <w:t>Zemozoli-1</w:t>
      </w:r>
      <w:r w:rsidRPr="00FD7A98">
        <w:rPr>
          <w:rFonts w:ascii="Times New Roman" w:eastAsia="Times New Roman" w:hAnsi="Times New Roman"/>
          <w:color w:val="000000" w:themeColor="text1"/>
          <w:kern w:val="3"/>
          <w:sz w:val="24"/>
          <w:szCs w:val="24"/>
          <w:lang w:val="lv-LV"/>
        </w:rPr>
        <w:t xml:space="preserve">”. Vērtējot fona trokšņa līmeni no blakus esošajām atradnēm, tika izmantota informācija, kas iegūta no LVĢMC zemes dzīļu informācijas sistēmā sniegtās informācijas par pēdējo trīs gadu lielāko derīgā materiāla </w:t>
      </w:r>
      <w:r w:rsidRPr="00FD7A98">
        <w:rPr>
          <w:rFonts w:ascii="Times New Roman" w:eastAsia="Times New Roman" w:hAnsi="Times New Roman"/>
          <w:color w:val="000000" w:themeColor="text1"/>
          <w:kern w:val="3"/>
          <w:sz w:val="24"/>
          <w:szCs w:val="24"/>
          <w:lang w:val="lv-LV"/>
        </w:rPr>
        <w:t>ieguves apjomu. Pēc tehniskajiem noteikumiem secināts, ka atradnēs materiāla apstrāde netiks veikta un informācija par tehnikas vienību radīto skaņas jaudu pielīdzināta atradnes “</w:t>
      </w:r>
      <w:r w:rsidRPr="00FD7A98">
        <w:rPr>
          <w:rFonts w:ascii="Times New Roman" w:eastAsia="Times New Roman" w:hAnsi="Times New Roman"/>
          <w:i/>
          <w:iCs/>
          <w:color w:val="000000" w:themeColor="text1"/>
          <w:kern w:val="3"/>
          <w:sz w:val="24"/>
          <w:szCs w:val="24"/>
          <w:lang w:val="lv-LV"/>
        </w:rPr>
        <w:t>Gaiduļi</w:t>
      </w:r>
      <w:r w:rsidRPr="00FD7A98">
        <w:rPr>
          <w:rFonts w:ascii="Times New Roman" w:eastAsia="Times New Roman" w:hAnsi="Times New Roman"/>
          <w:color w:val="000000" w:themeColor="text1"/>
          <w:kern w:val="3"/>
          <w:sz w:val="24"/>
          <w:szCs w:val="24"/>
          <w:lang w:val="lv-LV"/>
        </w:rPr>
        <w:t>” plānotajām izmantotajām iekārtām. Visās četrās atradnēs, kur ir veikta ieguve</w:t>
      </w:r>
      <w:r w:rsidR="00FE0B02">
        <w:rPr>
          <w:rFonts w:ascii="Times New Roman" w:eastAsia="Times New Roman" w:hAnsi="Times New Roman"/>
          <w:color w:val="000000" w:themeColor="text1"/>
          <w:kern w:val="3"/>
          <w:sz w:val="24"/>
          <w:szCs w:val="24"/>
          <w:lang w:val="lv-LV"/>
        </w:rPr>
        <w:t>,</w:t>
      </w:r>
      <w:r w:rsidRPr="00FD7A98">
        <w:rPr>
          <w:rFonts w:ascii="Times New Roman" w:eastAsia="Times New Roman" w:hAnsi="Times New Roman"/>
          <w:color w:val="000000" w:themeColor="text1"/>
          <w:kern w:val="3"/>
          <w:sz w:val="24"/>
          <w:szCs w:val="24"/>
          <w:lang w:val="lv-LV"/>
        </w:rPr>
        <w:t xml:space="preserve"> pieņemts, ka segkārta jau ir noņemta, tāpēc trokšņa emisijas no segkārtas noņemšanas blakus atradnēm nav rēķinātas. Pieņemts, ka notiks ieguve arī zem </w:t>
      </w:r>
      <w:bookmarkStart w:id="12" w:name="_Hlk126573091"/>
      <w:r w:rsidRPr="00FD7A98">
        <w:rPr>
          <w:rFonts w:ascii="Times New Roman" w:eastAsia="Times New Roman" w:hAnsi="Times New Roman"/>
          <w:color w:val="000000" w:themeColor="text1"/>
          <w:kern w:val="3"/>
          <w:sz w:val="24"/>
          <w:szCs w:val="24"/>
          <w:lang w:val="lv-LV"/>
        </w:rPr>
        <w:t>GŪL</w:t>
      </w:r>
      <w:bookmarkEnd w:id="12"/>
      <w:r w:rsidRPr="00FD7A98">
        <w:rPr>
          <w:rFonts w:ascii="Times New Roman" w:eastAsia="Times New Roman" w:hAnsi="Times New Roman"/>
          <w:color w:val="000000" w:themeColor="text1"/>
          <w:kern w:val="3"/>
          <w:sz w:val="24"/>
          <w:szCs w:val="24"/>
          <w:lang w:val="lv-LV"/>
        </w:rPr>
        <w:t xml:space="preserve"> izmantojot grants sūcēju, tāpat kā atradnē “</w:t>
      </w:r>
      <w:r w:rsidRPr="00FD7A98">
        <w:rPr>
          <w:rFonts w:ascii="Times New Roman" w:eastAsia="Times New Roman" w:hAnsi="Times New Roman"/>
          <w:i/>
          <w:iCs/>
          <w:color w:val="000000" w:themeColor="text1"/>
          <w:kern w:val="3"/>
          <w:sz w:val="24"/>
          <w:szCs w:val="24"/>
          <w:lang w:val="lv-LV"/>
        </w:rPr>
        <w:t>Gaiduļi</w:t>
      </w:r>
      <w:r w:rsidRPr="00FD7A98">
        <w:rPr>
          <w:rFonts w:ascii="Times New Roman" w:eastAsia="Times New Roman" w:hAnsi="Times New Roman"/>
          <w:color w:val="000000" w:themeColor="text1"/>
          <w:kern w:val="3"/>
          <w:sz w:val="24"/>
          <w:szCs w:val="24"/>
          <w:lang w:val="lv-LV"/>
        </w:rPr>
        <w:t>”.</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color w:val="000000" w:themeColor="text1"/>
          <w:kern w:val="3"/>
          <w:sz w:val="24"/>
          <w:szCs w:val="24"/>
          <w:lang w:val="lv-LV"/>
        </w:rPr>
        <w:t>Lai novērtētu esošo trokšņa līmeni D</w:t>
      </w:r>
      <w:r w:rsidRPr="00FD7A98">
        <w:rPr>
          <w:rFonts w:ascii="Times New Roman" w:eastAsia="Times New Roman" w:hAnsi="Times New Roman"/>
          <w:color w:val="000000" w:themeColor="text1"/>
          <w:kern w:val="3"/>
          <w:sz w:val="24"/>
          <w:szCs w:val="24"/>
          <w:lang w:val="lv-LV"/>
        </w:rPr>
        <w:t>arbības teritorijā un tās apkārtnē, tika sagatavots trokšņa aprēķina modelis. Vides trokšņa aprēķini tika veikti, izmantojot datorprogrammu DataKustik GMbH izstrādātā trokšņa prognozēšanas un kartēšanas programmatūra CadnaA (L45598).</w:t>
      </w:r>
      <w:r w:rsidRPr="00FD7A98">
        <w:rPr>
          <w:rFonts w:ascii="Times New Roman" w:eastAsia="Times New Roman" w:hAnsi="Times New Roman"/>
          <w:sz w:val="24"/>
          <w:szCs w:val="24"/>
          <w:lang w:val="lv-LV"/>
        </w:rPr>
        <w:t xml:space="preserve"> Aprēķiniem tika izmantoti Ministru kabineta 2014. gada 7. janvāra noteikumos Nr. 16 “</w:t>
      </w:r>
      <w:r w:rsidRPr="00FD7A98">
        <w:rPr>
          <w:rFonts w:ascii="Times New Roman" w:eastAsia="Times New Roman" w:hAnsi="Times New Roman"/>
          <w:i/>
          <w:iCs/>
          <w:sz w:val="24"/>
          <w:szCs w:val="24"/>
          <w:lang w:val="lv-LV"/>
        </w:rPr>
        <w:t>Trokšņa novērtēšanas un pārvaldības kārtība</w:t>
      </w:r>
      <w:r w:rsidRPr="00FD7A98">
        <w:rPr>
          <w:rFonts w:ascii="Times New Roman" w:eastAsia="Times New Roman" w:hAnsi="Times New Roman"/>
          <w:sz w:val="24"/>
          <w:szCs w:val="24"/>
          <w:lang w:val="lv-LV"/>
        </w:rPr>
        <w:t xml:space="preserve">” (turpmāk - Noteikumi Nr.16) noteiktās metodes: autotransporta radītais troksnis novērtēts atbilstoši Francijā </w:t>
      </w:r>
      <w:r w:rsidR="00FE0B02">
        <w:rPr>
          <w:rFonts w:ascii="Times New Roman" w:eastAsia="Times New Roman" w:hAnsi="Times New Roman"/>
          <w:sz w:val="24"/>
          <w:szCs w:val="24"/>
          <w:lang w:val="lv-LV"/>
        </w:rPr>
        <w:t>izstrādātajai aprēķina metodei “</w:t>
      </w:r>
      <w:r w:rsidRPr="00FD7A98">
        <w:rPr>
          <w:rFonts w:ascii="Times New Roman" w:eastAsia="Times New Roman" w:hAnsi="Times New Roman"/>
          <w:i/>
          <w:iCs/>
          <w:sz w:val="24"/>
          <w:szCs w:val="24"/>
          <w:lang w:val="lv-LV"/>
        </w:rPr>
        <w:t>MPB-Ro</w:t>
      </w:r>
      <w:r w:rsidRPr="00FD7A98">
        <w:rPr>
          <w:rFonts w:ascii="Times New Roman" w:eastAsia="Times New Roman" w:hAnsi="Times New Roman"/>
          <w:i/>
          <w:iCs/>
          <w:sz w:val="24"/>
          <w:szCs w:val="24"/>
          <w:lang w:val="lv-LV"/>
        </w:rPr>
        <w:t>utes-96 (SETRA-CERTU-LCPC-CSTB)</w:t>
      </w:r>
      <w:r w:rsidR="00FE0B02">
        <w:rPr>
          <w:rFonts w:ascii="Times New Roman" w:eastAsia="Times New Roman" w:hAnsi="Times New Roman"/>
          <w:sz w:val="24"/>
          <w:szCs w:val="24"/>
          <w:lang w:val="lv-LV"/>
        </w:rPr>
        <w:t>”</w:t>
      </w:r>
      <w:r w:rsidRPr="00FD7A98">
        <w:rPr>
          <w:rFonts w:ascii="Times New Roman" w:eastAsia="Times New Roman" w:hAnsi="Times New Roman"/>
          <w:sz w:val="24"/>
          <w:szCs w:val="24"/>
          <w:lang w:val="lv-LV"/>
        </w:rPr>
        <w:t xml:space="preserve"> un derīgo izrakteņu ieguves radītais troksnis novērtēts izmantojot Noteikumu Nr. 16. 5. pielikuma: 2.1. sadaļu “</w:t>
      </w:r>
      <w:r w:rsidRPr="00FD7A98">
        <w:rPr>
          <w:rFonts w:ascii="Times New Roman" w:eastAsia="Times New Roman" w:hAnsi="Times New Roman"/>
          <w:i/>
          <w:iCs/>
          <w:sz w:val="24"/>
          <w:szCs w:val="24"/>
          <w:lang w:val="lv-LV"/>
        </w:rPr>
        <w:t>Vispārīgi noteikumi – ceļu satiksmes, sliežu ceļu un rūpnieciskais troksnis</w:t>
      </w:r>
      <w:r w:rsidRPr="00FD7A98">
        <w:rPr>
          <w:rFonts w:ascii="Times New Roman" w:eastAsia="Times New Roman" w:hAnsi="Times New Roman"/>
          <w:sz w:val="24"/>
          <w:szCs w:val="24"/>
          <w:lang w:val="lv-LV"/>
        </w:rPr>
        <w:t>”, 2.4. sadaļu “</w:t>
      </w:r>
      <w:r w:rsidRPr="00FD7A98">
        <w:rPr>
          <w:rFonts w:ascii="Times New Roman" w:eastAsia="Times New Roman" w:hAnsi="Times New Roman"/>
          <w:i/>
          <w:iCs/>
          <w:sz w:val="24"/>
          <w:szCs w:val="24"/>
          <w:lang w:val="lv-LV"/>
        </w:rPr>
        <w:t>Rūpnieciskais troksnis</w:t>
      </w:r>
      <w:r w:rsidRPr="00FD7A98">
        <w:rPr>
          <w:rFonts w:ascii="Times New Roman" w:eastAsia="Times New Roman" w:hAnsi="Times New Roman"/>
          <w:sz w:val="24"/>
          <w:szCs w:val="24"/>
          <w:lang w:val="lv-LV"/>
        </w:rPr>
        <w:t>” un 2.5. sadaļu “</w:t>
      </w:r>
      <w:r w:rsidRPr="00FD7A98">
        <w:rPr>
          <w:rFonts w:ascii="Times New Roman" w:eastAsia="Times New Roman" w:hAnsi="Times New Roman"/>
          <w:i/>
          <w:iCs/>
          <w:sz w:val="24"/>
          <w:szCs w:val="24"/>
          <w:lang w:val="lv-LV"/>
        </w:rPr>
        <w:t>Aprēķins: trokšņa izplatīšanās no ceļu satiksmes, sliežu ceļu satiksmes un rūpnieciskajiem avotiem</w:t>
      </w:r>
      <w:r w:rsidRPr="00FD7A98">
        <w:rPr>
          <w:rFonts w:ascii="Times New Roman" w:eastAsia="Times New Roman" w:hAnsi="Times New Roman"/>
          <w:sz w:val="24"/>
          <w:szCs w:val="24"/>
          <w:lang w:val="lv-LV"/>
        </w:rPr>
        <w:t xml:space="preserve">”. Trokšņa rādītāju novērtēšana tika veikta 4 m augstumā virs zemes. Vērtēts trokšņa līmenis pie tuvākajām viensētām. </w:t>
      </w:r>
      <w:r w:rsidRPr="00FD7A98">
        <w:rPr>
          <w:rFonts w:ascii="Times New Roman" w:eastAsia="Times New Roman" w:hAnsi="Times New Roman"/>
          <w:color w:val="000000" w:themeColor="text1"/>
          <w:kern w:val="3"/>
          <w:sz w:val="24"/>
          <w:szCs w:val="24"/>
          <w:lang w:val="lv-LV"/>
        </w:rPr>
        <w:t>Pie atradnes “</w:t>
      </w:r>
      <w:r w:rsidRPr="00FD7A98">
        <w:rPr>
          <w:rFonts w:ascii="Times New Roman" w:eastAsia="Times New Roman" w:hAnsi="Times New Roman"/>
          <w:i/>
          <w:iCs/>
          <w:color w:val="000000" w:themeColor="text1"/>
          <w:kern w:val="3"/>
          <w:sz w:val="24"/>
          <w:szCs w:val="24"/>
          <w:lang w:val="lv-LV"/>
        </w:rPr>
        <w:t>Gaiduļ</w:t>
      </w:r>
      <w:r w:rsidRPr="00FD7A98">
        <w:rPr>
          <w:rFonts w:ascii="Times New Roman" w:eastAsia="Times New Roman" w:hAnsi="Times New Roman"/>
          <w:i/>
          <w:iCs/>
          <w:color w:val="000000" w:themeColor="text1"/>
          <w:kern w:val="3"/>
          <w:sz w:val="24"/>
          <w:szCs w:val="24"/>
          <w:lang w:val="lv-LV"/>
        </w:rPr>
        <w:t>i</w:t>
      </w:r>
      <w:r w:rsidRPr="00FD7A98">
        <w:rPr>
          <w:rFonts w:ascii="Times New Roman" w:eastAsia="Times New Roman" w:hAnsi="Times New Roman"/>
          <w:color w:val="000000" w:themeColor="text1"/>
          <w:kern w:val="3"/>
          <w:sz w:val="24"/>
          <w:szCs w:val="24"/>
          <w:lang w:val="lv-LV"/>
        </w:rPr>
        <w:t>” tuvākās viensētas “</w:t>
      </w:r>
      <w:r w:rsidRPr="00FD7A98">
        <w:rPr>
          <w:rFonts w:ascii="Times New Roman" w:eastAsia="Times New Roman" w:hAnsi="Times New Roman"/>
          <w:i/>
          <w:iCs/>
          <w:color w:val="000000" w:themeColor="text1"/>
          <w:kern w:val="3"/>
          <w:sz w:val="24"/>
          <w:szCs w:val="24"/>
          <w:lang w:val="lv-LV"/>
        </w:rPr>
        <w:t>Birzes</w:t>
      </w:r>
      <w:r w:rsidRPr="00FD7A98">
        <w:rPr>
          <w:rFonts w:ascii="Times New Roman" w:eastAsia="Times New Roman" w:hAnsi="Times New Roman"/>
          <w:color w:val="000000" w:themeColor="text1"/>
          <w:kern w:val="3"/>
          <w:sz w:val="24"/>
          <w:szCs w:val="24"/>
          <w:lang w:val="lv-LV"/>
        </w:rPr>
        <w:t>”,</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color w:val="000000" w:themeColor="text1"/>
          <w:kern w:val="3"/>
          <w:sz w:val="24"/>
          <w:szCs w:val="24"/>
          <w:lang w:val="lv-LV"/>
        </w:rPr>
        <w:t xml:space="preserve">kas atrodas 990 m attālumā no Darbības vietas, no tiešas darbības atradnē, trokšņa pieaugums paredzams no 25,7 līdz 43,6 dB, jeb </w:t>
      </w:r>
      <w:r w:rsidRPr="00FD7A98">
        <w:rPr>
          <w:rFonts w:ascii="Times New Roman" w:eastAsia="Times New Roman" w:hAnsi="Times New Roman"/>
          <w:kern w:val="3"/>
          <w:sz w:val="24"/>
          <w:szCs w:val="24"/>
          <w:lang w:val="lv-LV"/>
        </w:rPr>
        <w:t>par 17,9 dB, kas vērtējams kā būtisks. Vislielāko troksni rada autoceļš. Pie viensētām, kas atrodas vistuvāk autoceļam V581 Rītiņi-Ismeri trokšņa līmenis ir salīdzinoši lielāks (37,8 - 42,1 dB(A)), nekā pie viensētām, kuras atrodas tālāk no autoceļa.</w:t>
      </w:r>
      <w:r w:rsidRPr="00FD7A98">
        <w:rPr>
          <w:rFonts w:ascii="Times New Roman" w:eastAsia="Times New Roman" w:hAnsi="Times New Roman"/>
          <w:sz w:val="24"/>
          <w:szCs w:val="24"/>
          <w:lang w:val="lv-LV"/>
        </w:rPr>
        <w:t xml:space="preserve"> Secināts, ka t</w:t>
      </w:r>
      <w:r w:rsidRPr="00FD7A98">
        <w:rPr>
          <w:rFonts w:ascii="Times New Roman" w:eastAsia="Times New Roman" w:hAnsi="Times New Roman"/>
          <w:kern w:val="3"/>
          <w:sz w:val="24"/>
          <w:szCs w:val="24"/>
          <w:lang w:val="lv-LV"/>
        </w:rPr>
        <w:t xml:space="preserve">rokšņa līmenis pieaugs uz tuvumā esošajiem ceļiem pa kuriem paredzams, ka pārvietosies </w:t>
      </w:r>
      <w:r w:rsidRPr="00FD7A98">
        <w:rPr>
          <w:rFonts w:ascii="Times New Roman" w:eastAsia="Times New Roman" w:hAnsi="Times New Roman"/>
          <w:kern w:val="3"/>
          <w:sz w:val="24"/>
          <w:szCs w:val="24"/>
          <w:lang w:val="lv-LV"/>
        </w:rPr>
        <w:t>kravas automašīnas. Palielinoties transporta intensitātei, par 12 smagā autotransporta vienībām dienā, uz esošā autoceļa V581 Rītiņi-Ismeri, trokšņa emisijas līmenis nebūtiski pieaugs par 0,4 dB(A). Lielākais iespējamais trokšņa pieaugums uz ceļiem paredzams pie viensētas “</w:t>
      </w:r>
      <w:r w:rsidRPr="00FD7A98">
        <w:rPr>
          <w:rFonts w:ascii="Times New Roman" w:eastAsia="Times New Roman" w:hAnsi="Times New Roman"/>
          <w:i/>
          <w:iCs/>
          <w:kern w:val="3"/>
          <w:sz w:val="24"/>
          <w:szCs w:val="24"/>
          <w:lang w:val="lv-LV"/>
        </w:rPr>
        <w:t>Žubītes</w:t>
      </w:r>
      <w:r w:rsidRPr="00FD7A98">
        <w:rPr>
          <w:rFonts w:ascii="Times New Roman" w:eastAsia="Times New Roman" w:hAnsi="Times New Roman"/>
          <w:kern w:val="3"/>
          <w:sz w:val="24"/>
          <w:szCs w:val="24"/>
          <w:lang w:val="lv-LV"/>
        </w:rPr>
        <w:t>” (990 m attālumā no Darbības vietas), ceļā uz reģionālo autoceļu P55 Rēzekne—Dagda. Trokšņa līmeņa pieaugums līdz 34 dB(A)), summāri nepārsniedzot trokšņa robežlielumus (</w:t>
      </w:r>
      <w:r w:rsidRPr="00FD7A98">
        <w:rPr>
          <w:rFonts w:ascii="Times New Roman" w:eastAsia="Times New Roman" w:hAnsi="Times New Roman"/>
          <w:i/>
          <w:iCs/>
          <w:kern w:val="3"/>
          <w:sz w:val="24"/>
          <w:szCs w:val="24"/>
          <w:lang w:val="lv-LV"/>
        </w:rPr>
        <w:t xml:space="preserve">Tipiskais transportēšanas maršruts paredzams līdz V581 </w:t>
      </w:r>
      <w:r w:rsidRPr="00FD7A98">
        <w:rPr>
          <w:rFonts w:ascii="Times New Roman" w:eastAsia="Times New Roman" w:hAnsi="Times New Roman"/>
          <w:i/>
          <w:iCs/>
          <w:kern w:val="3"/>
          <w:sz w:val="24"/>
          <w:szCs w:val="24"/>
          <w:lang w:val="lv-LV"/>
        </w:rPr>
        <w:t>Rītiņi-Ismeri, kas neiet gar viensētu “Žubītes”</w:t>
      </w:r>
      <w:r w:rsidRPr="00FD7A98">
        <w:rPr>
          <w:rFonts w:ascii="Times New Roman" w:eastAsia="Times New Roman" w:hAnsi="Times New Roman"/>
          <w:kern w:val="3"/>
          <w:sz w:val="24"/>
          <w:szCs w:val="24"/>
          <w:lang w:val="lv-LV"/>
        </w:rPr>
        <w:t>). Blakus atradnēm pieņemts, ka gada izvešanas apjoms tiks veikts līdz 252 dienām gadā. Atbilstoši Trokšņa emisijas izvērtējumā 7. tabulā norādītajam, trokšņa normatīvi 55 dB(A) pie viensētām netiks pārsniegti</w:t>
      </w:r>
      <w:r w:rsidRPr="00FD7A98">
        <w:rPr>
          <w:rFonts w:ascii="Times New Roman" w:eastAsia="Times New Roman" w:hAnsi="Times New Roman"/>
          <w:b/>
          <w:bCs/>
          <w:kern w:val="3"/>
          <w:sz w:val="24"/>
          <w:szCs w:val="24"/>
          <w:lang w:val="lv-LV"/>
        </w:rPr>
        <w:t xml:space="preserve">. </w:t>
      </w:r>
      <w:r w:rsidRPr="00FD7A98">
        <w:rPr>
          <w:rFonts w:ascii="Times New Roman" w:eastAsia="Times New Roman" w:hAnsi="Times New Roman"/>
          <w:kern w:val="3"/>
          <w:sz w:val="24"/>
          <w:szCs w:val="24"/>
          <w:lang w:val="lv-LV"/>
        </w:rPr>
        <w:t xml:space="preserve">Kā arī trokšņa robežlielumi </w:t>
      </w:r>
      <w:r w:rsidRPr="00FD7A98">
        <w:rPr>
          <w:rFonts w:ascii="Times New Roman" w:eastAsia="Times New Roman" w:hAnsi="Times New Roman"/>
          <w:kern w:val="3"/>
          <w:sz w:val="24"/>
          <w:szCs w:val="24"/>
          <w:lang w:val="lv-LV"/>
        </w:rPr>
        <w:lastRenderedPageBreak/>
        <w:t>netiek pārsniegti, ja fona t</w:t>
      </w:r>
      <w:r w:rsidRPr="00223D20">
        <w:rPr>
          <w:rFonts w:ascii="Times New Roman" w:eastAsia="Times New Roman" w:hAnsi="Times New Roman"/>
          <w:kern w:val="3"/>
          <w:sz w:val="24"/>
          <w:szCs w:val="24"/>
          <w:lang w:val="lv-LV"/>
        </w:rPr>
        <w:t>roksni vērtē kopā ar Atradnes “</w:t>
      </w:r>
      <w:r w:rsidRPr="00223D20">
        <w:rPr>
          <w:rFonts w:ascii="Times New Roman" w:eastAsia="Times New Roman" w:hAnsi="Times New Roman"/>
          <w:i/>
          <w:iCs/>
          <w:kern w:val="3"/>
          <w:sz w:val="24"/>
          <w:szCs w:val="24"/>
          <w:lang w:val="lv-LV"/>
        </w:rPr>
        <w:t>Gaiduļi</w:t>
      </w:r>
      <w:r w:rsidRPr="00223D20">
        <w:rPr>
          <w:rFonts w:ascii="Times New Roman" w:eastAsia="Times New Roman" w:hAnsi="Times New Roman"/>
          <w:kern w:val="3"/>
          <w:sz w:val="24"/>
          <w:szCs w:val="24"/>
          <w:lang w:val="lv-LV"/>
        </w:rPr>
        <w:t xml:space="preserve">” radīto troksni. Secināts, ka </w:t>
      </w:r>
      <w:r w:rsidRPr="00223D20">
        <w:rPr>
          <w:rFonts w:ascii="Times New Roman" w:eastAsia="Times New Roman" w:hAnsi="Times New Roman"/>
          <w:sz w:val="24"/>
          <w:szCs w:val="24"/>
          <w:lang w:val="lv-LV"/>
        </w:rPr>
        <w:t>6 m augsts segkārtas valnis trokšņa izplatību atradnes tuvumā samazina līdz 4 dB.</w:t>
      </w:r>
    </w:p>
    <w:p w14:paraId="62F38CB3" w14:textId="77777777" w:rsidR="00FD7A98" w:rsidRPr="00223D20" w:rsidRDefault="004F3BD5" w:rsidP="00FD7A98">
      <w:pPr>
        <w:widowControl/>
        <w:numPr>
          <w:ilvl w:val="0"/>
          <w:numId w:val="19"/>
        </w:numPr>
        <w:spacing w:before="120" w:after="0" w:line="240" w:lineRule="auto"/>
        <w:jc w:val="both"/>
        <w:rPr>
          <w:rFonts w:ascii="Times New Roman" w:eastAsia="Times New Roman" w:hAnsi="Times New Roman"/>
          <w:color w:val="000000" w:themeColor="text1"/>
          <w:kern w:val="3"/>
          <w:sz w:val="24"/>
          <w:szCs w:val="24"/>
          <w:lang w:val="lv-LV"/>
        </w:rPr>
      </w:pPr>
      <w:r w:rsidRPr="00223D20">
        <w:rPr>
          <w:rFonts w:ascii="Times New Roman" w:eastAsia="Times New Roman" w:hAnsi="Times New Roman"/>
          <w:color w:val="000000" w:themeColor="text1"/>
          <w:kern w:val="3"/>
          <w:sz w:val="24"/>
          <w:szCs w:val="24"/>
          <w:lang w:val="lv-LV"/>
        </w:rPr>
        <w:t>Ņemot vērā iepriekšminēto, Birojs konstatē, ka Trokšņu emisiju izvērtējumā nav ņemtas vērā 3 atradnes</w:t>
      </w:r>
      <w:r w:rsidR="00FE0B02" w:rsidRPr="00223D20">
        <w:rPr>
          <w:rFonts w:ascii="Times New Roman" w:eastAsia="Times New Roman" w:hAnsi="Times New Roman"/>
          <w:color w:val="000000" w:themeColor="text1"/>
          <w:kern w:val="3"/>
          <w:sz w:val="24"/>
          <w:szCs w:val="24"/>
          <w:lang w:val="lv-LV"/>
        </w:rPr>
        <w:t xml:space="preserve"> (</w:t>
      </w:r>
      <w:r w:rsidRPr="00223D20">
        <w:rPr>
          <w:rFonts w:ascii="Times New Roman" w:eastAsia="Times New Roman" w:hAnsi="Times New Roman"/>
          <w:color w:val="000000" w:themeColor="text1"/>
          <w:kern w:val="3"/>
          <w:sz w:val="24"/>
          <w:szCs w:val="24"/>
          <w:lang w:val="lv-LV"/>
        </w:rPr>
        <w:t>“</w:t>
      </w:r>
      <w:r w:rsidRPr="00223D20">
        <w:rPr>
          <w:rFonts w:ascii="Times New Roman" w:eastAsia="Times New Roman" w:hAnsi="Times New Roman"/>
          <w:i/>
          <w:iCs/>
          <w:color w:val="000000" w:themeColor="text1"/>
          <w:kern w:val="3"/>
          <w:sz w:val="24"/>
          <w:szCs w:val="24"/>
          <w:lang w:val="lv-LV"/>
        </w:rPr>
        <w:t>Lipušķi</w:t>
      </w:r>
      <w:r w:rsidRPr="00223D20">
        <w:rPr>
          <w:rFonts w:ascii="Times New Roman" w:eastAsia="Times New Roman" w:hAnsi="Times New Roman"/>
          <w:color w:val="000000" w:themeColor="text1"/>
          <w:kern w:val="3"/>
          <w:sz w:val="24"/>
          <w:szCs w:val="24"/>
          <w:lang w:val="lv-LV"/>
        </w:rPr>
        <w:t>” 1987. gada iecirknis, “</w:t>
      </w:r>
      <w:r w:rsidRPr="00223D20">
        <w:rPr>
          <w:rFonts w:ascii="Times New Roman" w:eastAsia="Times New Roman" w:hAnsi="Times New Roman"/>
          <w:i/>
          <w:iCs/>
          <w:color w:val="000000" w:themeColor="text1"/>
          <w:kern w:val="3"/>
          <w:sz w:val="24"/>
          <w:szCs w:val="24"/>
          <w:lang w:val="lv-LV"/>
        </w:rPr>
        <w:t>Aizvējš</w:t>
      </w:r>
      <w:r w:rsidRPr="00223D20">
        <w:rPr>
          <w:rFonts w:ascii="Times New Roman" w:eastAsia="Times New Roman" w:hAnsi="Times New Roman"/>
          <w:color w:val="000000" w:themeColor="text1"/>
          <w:kern w:val="3"/>
          <w:sz w:val="24"/>
          <w:szCs w:val="24"/>
          <w:lang w:val="lv-LV"/>
        </w:rPr>
        <w:t>” un “</w:t>
      </w:r>
      <w:r w:rsidRPr="00223D20">
        <w:rPr>
          <w:rFonts w:ascii="Times New Roman" w:eastAsia="Times New Roman" w:hAnsi="Times New Roman"/>
          <w:i/>
          <w:iCs/>
          <w:color w:val="000000" w:themeColor="text1"/>
          <w:kern w:val="3"/>
          <w:sz w:val="24"/>
          <w:szCs w:val="24"/>
          <w:lang w:val="lv-LV"/>
        </w:rPr>
        <w:t>Aizvējš</w:t>
      </w:r>
      <w:r w:rsidRPr="00223D20">
        <w:rPr>
          <w:rFonts w:ascii="Times New Roman" w:eastAsia="Times New Roman" w:hAnsi="Times New Roman"/>
          <w:color w:val="000000" w:themeColor="text1"/>
          <w:kern w:val="3"/>
          <w:sz w:val="24"/>
          <w:szCs w:val="24"/>
          <w:lang w:val="lv-LV"/>
        </w:rPr>
        <w:t>” 2011. gada izpētes iecirknis, kas Lēmumā vērtētas un summētas attiecībā uz k</w:t>
      </w:r>
      <w:r w:rsidR="00FE0B02" w:rsidRPr="00223D20">
        <w:rPr>
          <w:rFonts w:ascii="Times New Roman" w:eastAsia="Times New Roman" w:hAnsi="Times New Roman"/>
          <w:color w:val="000000" w:themeColor="text1"/>
          <w:kern w:val="3"/>
          <w:sz w:val="24"/>
          <w:szCs w:val="24"/>
          <w:lang w:val="lv-LV"/>
        </w:rPr>
        <w:t xml:space="preserve">opējo ietekmes platību), kā arī </w:t>
      </w:r>
      <w:r w:rsidRPr="00223D20">
        <w:rPr>
          <w:rFonts w:ascii="Times New Roman" w:eastAsia="Times New Roman" w:hAnsi="Times New Roman"/>
          <w:color w:val="000000" w:themeColor="text1"/>
          <w:kern w:val="3"/>
          <w:sz w:val="24"/>
          <w:szCs w:val="24"/>
          <w:lang w:val="lv-LV"/>
        </w:rPr>
        <w:t>4</w:t>
      </w:r>
      <w:r w:rsidR="00FE0B02" w:rsidRPr="00223D20">
        <w:rPr>
          <w:rFonts w:ascii="Times New Roman" w:eastAsia="Times New Roman" w:hAnsi="Times New Roman"/>
          <w:color w:val="000000" w:themeColor="text1"/>
          <w:kern w:val="3"/>
          <w:sz w:val="24"/>
          <w:szCs w:val="24"/>
          <w:lang w:val="lv-LV"/>
        </w:rPr>
        <w:t> </w:t>
      </w:r>
      <w:r w:rsidRPr="00223D20">
        <w:rPr>
          <w:rFonts w:ascii="Times New Roman" w:eastAsia="Times New Roman" w:hAnsi="Times New Roman"/>
          <w:color w:val="000000" w:themeColor="text1"/>
          <w:kern w:val="3"/>
          <w:sz w:val="24"/>
          <w:szCs w:val="24"/>
          <w:lang w:val="lv-LV"/>
        </w:rPr>
        <w:t>atradnes</w:t>
      </w:r>
      <w:r w:rsidR="00FE0B02" w:rsidRPr="00223D20">
        <w:rPr>
          <w:rFonts w:ascii="Times New Roman" w:eastAsia="Times New Roman" w:hAnsi="Times New Roman"/>
          <w:color w:val="000000" w:themeColor="text1"/>
          <w:kern w:val="3"/>
          <w:sz w:val="24"/>
          <w:szCs w:val="24"/>
          <w:lang w:val="lv-LV"/>
        </w:rPr>
        <w:t xml:space="preserve"> (</w:t>
      </w:r>
      <w:r w:rsidRPr="00223D20">
        <w:rPr>
          <w:rFonts w:ascii="Times New Roman" w:eastAsia="Times New Roman" w:hAnsi="Times New Roman"/>
          <w:color w:val="000000" w:themeColor="text1"/>
          <w:kern w:val="3"/>
          <w:sz w:val="24"/>
          <w:szCs w:val="24"/>
          <w:lang w:val="lv-LV"/>
        </w:rPr>
        <w:t>“</w:t>
      </w:r>
      <w:r w:rsidRPr="00223D20">
        <w:rPr>
          <w:rFonts w:ascii="Times New Roman" w:eastAsia="Times New Roman" w:hAnsi="Times New Roman"/>
          <w:i/>
          <w:iCs/>
          <w:color w:val="000000" w:themeColor="text1"/>
          <w:kern w:val="3"/>
          <w:sz w:val="24"/>
          <w:szCs w:val="24"/>
          <w:lang w:val="lv-LV"/>
        </w:rPr>
        <w:t>Lipušķi</w:t>
      </w:r>
      <w:r w:rsidRPr="00223D20">
        <w:rPr>
          <w:rFonts w:ascii="Times New Roman" w:eastAsia="Times New Roman" w:hAnsi="Times New Roman"/>
          <w:color w:val="000000" w:themeColor="text1"/>
          <w:kern w:val="3"/>
          <w:sz w:val="24"/>
          <w:szCs w:val="24"/>
          <w:lang w:val="lv-LV"/>
        </w:rPr>
        <w:t xml:space="preserve">” </w:t>
      </w:r>
      <w:r w:rsidRPr="00223D20">
        <w:rPr>
          <w:rFonts w:ascii="Times New Roman" w:eastAsia="Times New Roman" w:hAnsi="Times New Roman"/>
          <w:color w:val="000000" w:themeColor="text1"/>
          <w:kern w:val="3"/>
          <w:sz w:val="24"/>
          <w:szCs w:val="24"/>
          <w:lang w:val="lv-LV"/>
        </w:rPr>
        <w:t>iecirknis “</w:t>
      </w:r>
      <w:r w:rsidRPr="00223D20">
        <w:rPr>
          <w:rFonts w:ascii="Times New Roman" w:eastAsia="Times New Roman" w:hAnsi="Times New Roman"/>
          <w:i/>
          <w:iCs/>
          <w:color w:val="000000" w:themeColor="text1"/>
          <w:kern w:val="3"/>
          <w:sz w:val="24"/>
          <w:szCs w:val="24"/>
          <w:lang w:val="lv-LV"/>
        </w:rPr>
        <w:t>Rosa 1</w:t>
      </w:r>
      <w:r w:rsidRPr="00223D20">
        <w:rPr>
          <w:rFonts w:ascii="Times New Roman" w:eastAsia="Times New Roman" w:hAnsi="Times New Roman"/>
          <w:color w:val="000000" w:themeColor="text1"/>
          <w:kern w:val="3"/>
          <w:sz w:val="24"/>
          <w:szCs w:val="24"/>
          <w:lang w:val="lv-LV"/>
        </w:rPr>
        <w:t>” un iecirknis “</w:t>
      </w:r>
      <w:r w:rsidRPr="00223D20">
        <w:rPr>
          <w:rFonts w:ascii="Times New Roman" w:eastAsia="Times New Roman" w:hAnsi="Times New Roman"/>
          <w:i/>
          <w:iCs/>
          <w:color w:val="000000" w:themeColor="text1"/>
          <w:kern w:val="3"/>
          <w:sz w:val="24"/>
          <w:szCs w:val="24"/>
          <w:lang w:val="lv-LV"/>
        </w:rPr>
        <w:t>Kurmīši</w:t>
      </w:r>
      <w:r w:rsidRPr="00223D20">
        <w:rPr>
          <w:rFonts w:ascii="Times New Roman" w:eastAsia="Times New Roman" w:hAnsi="Times New Roman"/>
          <w:color w:val="000000" w:themeColor="text1"/>
          <w:kern w:val="3"/>
          <w:sz w:val="24"/>
          <w:szCs w:val="24"/>
          <w:lang w:val="lv-LV"/>
        </w:rPr>
        <w:t>”, un “</w:t>
      </w:r>
      <w:r w:rsidRPr="00223D20">
        <w:rPr>
          <w:rFonts w:ascii="Times New Roman" w:eastAsia="Times New Roman" w:hAnsi="Times New Roman"/>
          <w:i/>
          <w:iCs/>
          <w:color w:val="000000" w:themeColor="text1"/>
          <w:kern w:val="3"/>
          <w:sz w:val="24"/>
          <w:szCs w:val="24"/>
          <w:lang w:val="lv-LV"/>
        </w:rPr>
        <w:t>Sakārņi</w:t>
      </w:r>
      <w:r w:rsidRPr="00223D20">
        <w:rPr>
          <w:rFonts w:ascii="Times New Roman" w:eastAsia="Times New Roman" w:hAnsi="Times New Roman"/>
          <w:color w:val="000000" w:themeColor="text1"/>
          <w:kern w:val="3"/>
          <w:sz w:val="24"/>
          <w:szCs w:val="24"/>
          <w:lang w:val="lv-LV"/>
        </w:rPr>
        <w:t>” Centrālais iecirknis un Centrālā iecirkņa 1. laukums), kurām šobrīd ir beidzies atļauju/licenču derīguma termiņš, bet krājumi nav izsmelti.</w:t>
      </w:r>
    </w:p>
    <w:p w14:paraId="3469A6C4" w14:textId="77777777" w:rsidR="00FD7A98" w:rsidRPr="00FD7A98" w:rsidRDefault="004F3BD5" w:rsidP="00FD7A98">
      <w:pPr>
        <w:widowControl/>
        <w:numPr>
          <w:ilvl w:val="0"/>
          <w:numId w:val="19"/>
        </w:numPr>
        <w:spacing w:before="120" w:after="0" w:line="240" w:lineRule="auto"/>
        <w:jc w:val="both"/>
        <w:rPr>
          <w:rFonts w:ascii="Times New Roman" w:eastAsia="Times New Roman" w:hAnsi="Times New Roman"/>
          <w:sz w:val="24"/>
          <w:szCs w:val="24"/>
          <w:lang w:val="lv-LV"/>
        </w:rPr>
      </w:pPr>
      <w:r w:rsidRPr="00223D20">
        <w:rPr>
          <w:rFonts w:ascii="Times New Roman" w:eastAsia="Times New Roman" w:hAnsi="Times New Roman"/>
          <w:color w:val="000000" w:themeColor="text1"/>
          <w:kern w:val="3"/>
          <w:sz w:val="24"/>
          <w:szCs w:val="24"/>
          <w:lang w:val="lv-LV"/>
        </w:rPr>
        <w:t>Lietas materiālos atrodas SIA “</w:t>
      </w:r>
      <w:r w:rsidRPr="00223D20">
        <w:rPr>
          <w:rFonts w:ascii="Times New Roman" w:eastAsia="Times New Roman" w:hAnsi="Times New Roman"/>
          <w:i/>
          <w:iCs/>
          <w:color w:val="000000" w:themeColor="text1"/>
          <w:kern w:val="3"/>
          <w:sz w:val="24"/>
          <w:szCs w:val="24"/>
          <w:lang w:val="lv-LV"/>
        </w:rPr>
        <w:t>AMECO vide</w:t>
      </w:r>
      <w:r w:rsidRPr="00223D20">
        <w:rPr>
          <w:rFonts w:ascii="Times New Roman" w:eastAsia="Times New Roman" w:hAnsi="Times New Roman"/>
          <w:color w:val="000000" w:themeColor="text1"/>
          <w:kern w:val="3"/>
          <w:sz w:val="24"/>
          <w:szCs w:val="24"/>
          <w:lang w:val="lv-LV"/>
        </w:rPr>
        <w:t>” veiktais Gaisa kvalitātes novērtējums.</w:t>
      </w:r>
      <w:r w:rsidRPr="00223D20">
        <w:rPr>
          <w:rFonts w:ascii="Times New Roman" w:eastAsia="Times New Roman" w:hAnsi="Times New Roman"/>
          <w:sz w:val="24"/>
          <w:szCs w:val="24"/>
          <w:lang w:val="lv-LV"/>
        </w:rPr>
        <w:t xml:space="preserve"> Atbilstoši norādītajam Paredzētās darbības</w:t>
      </w:r>
      <w:r w:rsidRPr="00FD7A98">
        <w:rPr>
          <w:rFonts w:ascii="Times New Roman" w:eastAsia="Times New Roman" w:hAnsi="Times New Roman"/>
          <w:sz w:val="24"/>
          <w:szCs w:val="24"/>
          <w:lang w:val="lv-LV"/>
        </w:rPr>
        <w:t xml:space="preserve"> aprakstam, iesniedzēja g</w:t>
      </w:r>
      <w:r w:rsidRPr="00FD7A98">
        <w:rPr>
          <w:rFonts w:ascii="Times New Roman" w:eastAsia="Times New Roman" w:hAnsi="Times New Roman"/>
          <w:color w:val="000000" w:themeColor="text1"/>
          <w:kern w:val="3"/>
          <w:sz w:val="24"/>
          <w:szCs w:val="24"/>
          <w:lang w:val="lv-LV"/>
        </w:rPr>
        <w:t>ada laikā (līdz 1</w:t>
      </w:r>
      <w:r w:rsidR="00FE0B02">
        <w:rPr>
          <w:rFonts w:ascii="Times New Roman" w:eastAsia="Times New Roman" w:hAnsi="Times New Roman"/>
          <w:color w:val="000000" w:themeColor="text1"/>
          <w:kern w:val="3"/>
          <w:sz w:val="24"/>
          <w:szCs w:val="24"/>
          <w:lang w:val="lv-LV"/>
        </w:rPr>
        <w:t> </w:t>
      </w:r>
      <w:r w:rsidRPr="00FD7A98">
        <w:rPr>
          <w:rFonts w:ascii="Times New Roman" w:eastAsia="Times New Roman" w:hAnsi="Times New Roman"/>
          <w:color w:val="000000" w:themeColor="text1"/>
          <w:kern w:val="3"/>
          <w:sz w:val="24"/>
          <w:szCs w:val="24"/>
          <w:lang w:val="lv-LV"/>
        </w:rPr>
        <w:t>280</w:t>
      </w:r>
      <w:r w:rsidR="00FE0B02">
        <w:rPr>
          <w:rFonts w:ascii="Times New Roman" w:eastAsia="Times New Roman" w:hAnsi="Times New Roman"/>
          <w:color w:val="000000" w:themeColor="text1"/>
          <w:kern w:val="3"/>
          <w:sz w:val="24"/>
          <w:szCs w:val="24"/>
          <w:lang w:val="lv-LV"/>
        </w:rPr>
        <w:t> </w:t>
      </w:r>
      <w:r w:rsidRPr="00FD7A98">
        <w:rPr>
          <w:rFonts w:ascii="Times New Roman" w:eastAsia="Times New Roman" w:hAnsi="Times New Roman"/>
          <w:color w:val="000000" w:themeColor="text1"/>
          <w:kern w:val="3"/>
          <w:sz w:val="24"/>
          <w:szCs w:val="24"/>
          <w:lang w:val="lv-LV"/>
        </w:rPr>
        <w:t>h/gadā (160 darbdienas) plāno iegūt līdz 40 000 m</w:t>
      </w:r>
      <w:r w:rsidRPr="00FD7A98">
        <w:rPr>
          <w:rFonts w:ascii="Times New Roman" w:eastAsia="Times New Roman" w:hAnsi="Times New Roman"/>
          <w:color w:val="000000" w:themeColor="text1"/>
          <w:kern w:val="3"/>
          <w:sz w:val="24"/>
          <w:szCs w:val="24"/>
          <w:vertAlign w:val="superscript"/>
          <w:lang w:val="lv-LV"/>
        </w:rPr>
        <w:t xml:space="preserve">3 </w:t>
      </w:r>
      <w:r w:rsidRPr="00FD7A98">
        <w:rPr>
          <w:rFonts w:ascii="Times New Roman" w:eastAsia="Times New Roman" w:hAnsi="Times New Roman"/>
          <w:color w:val="000000" w:themeColor="text1"/>
          <w:kern w:val="3"/>
          <w:sz w:val="24"/>
          <w:szCs w:val="24"/>
          <w:lang w:val="lv-LV"/>
        </w:rPr>
        <w:t xml:space="preserve">jeb 64 000 t smilts un smilts-grants materiāla. Emisijas aprēķinos pieņemts, ka viena gada </w:t>
      </w:r>
      <w:r w:rsidRPr="00FD7A98">
        <w:rPr>
          <w:rFonts w:ascii="Times New Roman" w:eastAsia="Times New Roman" w:hAnsi="Times New Roman"/>
          <w:color w:val="000000" w:themeColor="text1"/>
          <w:kern w:val="3"/>
          <w:sz w:val="24"/>
          <w:szCs w:val="24"/>
          <w:lang w:val="lv-LV"/>
        </w:rPr>
        <w:t>laikā izstrādās līdz 1 ha (10</w:t>
      </w:r>
      <w:r w:rsidR="00FE0B02">
        <w:rPr>
          <w:rFonts w:ascii="Times New Roman" w:eastAsia="Times New Roman" w:hAnsi="Times New Roman"/>
          <w:color w:val="000000" w:themeColor="text1"/>
          <w:kern w:val="3"/>
          <w:sz w:val="24"/>
          <w:szCs w:val="24"/>
          <w:lang w:val="lv-LV"/>
        </w:rPr>
        <w:t> </w:t>
      </w:r>
      <w:r w:rsidRPr="00FD7A98">
        <w:rPr>
          <w:rFonts w:ascii="Times New Roman" w:eastAsia="Times New Roman" w:hAnsi="Times New Roman"/>
          <w:color w:val="000000" w:themeColor="text1"/>
          <w:kern w:val="3"/>
          <w:sz w:val="24"/>
          <w:szCs w:val="24"/>
          <w:lang w:val="lv-LV"/>
        </w:rPr>
        <w:t>000 m</w:t>
      </w:r>
      <w:r w:rsidRPr="00FD7A98">
        <w:rPr>
          <w:rFonts w:ascii="Times New Roman" w:eastAsia="Times New Roman" w:hAnsi="Times New Roman"/>
          <w:color w:val="000000" w:themeColor="text1"/>
          <w:kern w:val="3"/>
          <w:sz w:val="24"/>
          <w:szCs w:val="24"/>
          <w:vertAlign w:val="superscript"/>
          <w:lang w:val="lv-LV"/>
        </w:rPr>
        <w:t>2</w:t>
      </w:r>
      <w:r w:rsidRPr="00FD7A98">
        <w:rPr>
          <w:rFonts w:ascii="Times New Roman" w:eastAsia="Times New Roman" w:hAnsi="Times New Roman"/>
          <w:color w:val="000000" w:themeColor="text1"/>
          <w:kern w:val="3"/>
          <w:sz w:val="24"/>
          <w:szCs w:val="24"/>
          <w:lang w:val="lv-LV"/>
        </w:rPr>
        <w:t>) lielu sektoru.</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color w:val="000000" w:themeColor="text1"/>
          <w:kern w:val="3"/>
          <w:sz w:val="24"/>
          <w:szCs w:val="24"/>
          <w:lang w:val="lv-LV"/>
        </w:rPr>
        <w:t>Smilts un smilts-grants ieguves, apstrādes un transportēšanas procesā piesārņojošo vielu emisiju gaisā radīs: nederīgās virskārtas noņemšana līdz derīgajam materiālam un sastumšana krautnēs, derīgā materiāla ieguve, derīgā materiāla iekraušana transportlīdzeklī,</w:t>
      </w:r>
      <w:r w:rsidRPr="00FD7A98">
        <w:rPr>
          <w:rFonts w:ascii="Times New Roman" w:eastAsia="Times New Roman" w:hAnsi="Times New Roman"/>
          <w:sz w:val="24"/>
          <w:szCs w:val="24"/>
          <w:lang w:val="lv-LV"/>
        </w:rPr>
        <w:t xml:space="preserve"> materiāla apstrāde – drupināšana, sijāšana un skalošana, sašķirotā materiāla uzglabāšana, iekraušanas kravas mašīnās un transportēšana. </w:t>
      </w:r>
      <w:r w:rsidRPr="00FD7A98">
        <w:rPr>
          <w:rFonts w:ascii="Times New Roman" w:eastAsia="Times New Roman" w:hAnsi="Times New Roman"/>
          <w:color w:val="000000" w:themeColor="text1"/>
          <w:kern w:val="3"/>
          <w:sz w:val="24"/>
          <w:szCs w:val="24"/>
          <w:lang w:val="lv-LV"/>
        </w:rPr>
        <w:t>Plānota iegūtā derīgā materiāla apstrāde (drupināšana, sijāš</w:t>
      </w:r>
      <w:r w:rsidRPr="00FD7A98">
        <w:rPr>
          <w:rFonts w:ascii="Times New Roman" w:eastAsia="Times New Roman" w:hAnsi="Times New Roman"/>
          <w:color w:val="000000" w:themeColor="text1"/>
          <w:kern w:val="3"/>
          <w:sz w:val="24"/>
          <w:szCs w:val="24"/>
          <w:lang w:val="lv-LV"/>
        </w:rPr>
        <w:t>ana, skalošana). Sagatavoto materiālu krautnē paredzēts uzglabāt līdz 15 000 m</w:t>
      </w:r>
      <w:r w:rsidRPr="00FD7A98">
        <w:rPr>
          <w:rFonts w:ascii="Times New Roman" w:eastAsia="Times New Roman" w:hAnsi="Times New Roman"/>
          <w:color w:val="000000" w:themeColor="text1"/>
          <w:kern w:val="3"/>
          <w:sz w:val="24"/>
          <w:szCs w:val="24"/>
          <w:vertAlign w:val="superscript"/>
          <w:lang w:val="lv-LV"/>
        </w:rPr>
        <w:t>3</w:t>
      </w:r>
      <w:r w:rsidRPr="00FD7A98">
        <w:rPr>
          <w:rFonts w:ascii="Times New Roman" w:eastAsia="Times New Roman" w:hAnsi="Times New Roman"/>
          <w:color w:val="000000" w:themeColor="text1"/>
          <w:kern w:val="3"/>
          <w:sz w:val="24"/>
          <w:szCs w:val="24"/>
          <w:lang w:val="lv-LV"/>
        </w:rPr>
        <w:t xml:space="preserve"> jeb 24 000 t.</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color w:val="000000" w:themeColor="text1"/>
          <w:kern w:val="3"/>
          <w:sz w:val="24"/>
          <w:szCs w:val="24"/>
          <w:lang w:val="lv-LV"/>
        </w:rPr>
        <w:t>Piesārņojošo vielu izkliedes aprēķināšanai izmantots modelis „</w:t>
      </w:r>
      <w:r w:rsidRPr="00FD7A98">
        <w:rPr>
          <w:rFonts w:ascii="Times New Roman" w:eastAsia="Times New Roman" w:hAnsi="Times New Roman"/>
          <w:i/>
          <w:iCs/>
          <w:color w:val="000000" w:themeColor="text1"/>
          <w:kern w:val="3"/>
          <w:sz w:val="24"/>
          <w:szCs w:val="24"/>
          <w:lang w:val="lv-LV"/>
        </w:rPr>
        <w:t>AERMOD</w:t>
      </w:r>
      <w:r w:rsidRPr="00FD7A98">
        <w:rPr>
          <w:rFonts w:ascii="Times New Roman" w:eastAsia="Times New Roman" w:hAnsi="Times New Roman"/>
          <w:color w:val="000000" w:themeColor="text1"/>
          <w:kern w:val="3"/>
          <w:sz w:val="24"/>
          <w:szCs w:val="24"/>
          <w:lang w:val="lv-LV"/>
        </w:rPr>
        <w:t>” (licences Nr. AER0011149, licence bez termiņa). Modeļa izmantošana ir saskaņota ar Dienestu.</w:t>
      </w:r>
      <w:r w:rsidRPr="00FD7A98">
        <w:rPr>
          <w:rFonts w:ascii="Times New Roman" w:eastAsia="Times New Roman" w:hAnsi="Times New Roman"/>
          <w:sz w:val="24"/>
          <w:szCs w:val="24"/>
          <w:lang w:val="lv-LV"/>
        </w:rPr>
        <w:t xml:space="preserve"> Maksimālā summārā piesārņojuma koncentrācija noteikta ārpus darba vides – teritorijā, kas iedzīvotājiem ir brīvi pieejama un nav autoceļa brauktuve. Izkliedes aprēķinu rezultāti liecina, ka maksimālā summārā piesārņojuma koncentrācija attiecībā pret gaisa</w:t>
      </w:r>
      <w:r w:rsidRPr="00FD7A98">
        <w:rPr>
          <w:rFonts w:ascii="Times New Roman" w:eastAsia="Times New Roman" w:hAnsi="Times New Roman"/>
          <w:sz w:val="24"/>
          <w:szCs w:val="24"/>
          <w:lang w:val="lv-LV"/>
        </w:rPr>
        <w:t xml:space="preserve"> kvalitātes normatīvu Daļiņas PM</w:t>
      </w:r>
      <w:r w:rsidRPr="00FD7A98">
        <w:rPr>
          <w:rFonts w:ascii="Times New Roman" w:eastAsia="Times New Roman" w:hAnsi="Times New Roman"/>
          <w:sz w:val="24"/>
          <w:szCs w:val="24"/>
          <w:vertAlign w:val="subscript"/>
          <w:lang w:val="lv-LV"/>
        </w:rPr>
        <w:t>10</w:t>
      </w:r>
      <w:r w:rsidRPr="00FD7A98">
        <w:rPr>
          <w:rFonts w:ascii="Times New Roman" w:eastAsia="Times New Roman" w:hAnsi="Times New Roman"/>
          <w:sz w:val="24"/>
          <w:szCs w:val="24"/>
          <w:lang w:val="lv-LV"/>
        </w:rPr>
        <w:t xml:space="preserve"> 24</w:t>
      </w:r>
      <w:r w:rsidR="00FE0B02">
        <w:rPr>
          <w:rFonts w:ascii="Times New Roman" w:eastAsia="Times New Roman" w:hAnsi="Times New Roman"/>
          <w:sz w:val="24"/>
          <w:szCs w:val="24"/>
          <w:lang w:val="lv-LV"/>
        </w:rPr>
        <w:t> </w:t>
      </w:r>
      <w:r w:rsidRPr="00FD7A98">
        <w:rPr>
          <w:rFonts w:ascii="Times New Roman" w:eastAsia="Times New Roman" w:hAnsi="Times New Roman"/>
          <w:sz w:val="24"/>
          <w:szCs w:val="24"/>
          <w:lang w:val="lv-LV"/>
        </w:rPr>
        <w:t>h/gads noteikšanas periodam (65,3 %) un gads/gads  noteikšanas periodam (58,9 %), kā arī Daļiņas PM</w:t>
      </w:r>
      <w:r w:rsidRPr="00FD7A98">
        <w:rPr>
          <w:rFonts w:ascii="Times New Roman" w:eastAsia="Times New Roman" w:hAnsi="Times New Roman"/>
          <w:sz w:val="24"/>
          <w:szCs w:val="24"/>
          <w:vertAlign w:val="subscript"/>
          <w:lang w:val="lv-LV"/>
        </w:rPr>
        <w:t xml:space="preserve">2,5 </w:t>
      </w:r>
      <w:r w:rsidRPr="00FD7A98">
        <w:rPr>
          <w:rFonts w:ascii="Times New Roman" w:eastAsia="Times New Roman" w:hAnsi="Times New Roman"/>
          <w:sz w:val="24"/>
          <w:szCs w:val="24"/>
          <w:lang w:val="lv-LV"/>
        </w:rPr>
        <w:t>gads/gads noteikšanas periodam (56,8 %), kas nepārsniedz Ministru kabineta 2009. gada 3. novembra noteikumu Nr. 1290 “</w:t>
      </w:r>
      <w:r w:rsidRPr="00FD7A98">
        <w:rPr>
          <w:rFonts w:ascii="Times New Roman" w:eastAsia="Times New Roman" w:hAnsi="Times New Roman"/>
          <w:i/>
          <w:iCs/>
          <w:sz w:val="24"/>
          <w:szCs w:val="24"/>
          <w:lang w:val="lv-LV"/>
        </w:rPr>
        <w:t>Noteikumi par gaisa kvalitāti</w:t>
      </w:r>
      <w:r w:rsidRPr="00FD7A98">
        <w:rPr>
          <w:rFonts w:ascii="Times New Roman" w:eastAsia="Times New Roman" w:hAnsi="Times New Roman"/>
          <w:sz w:val="24"/>
          <w:szCs w:val="24"/>
          <w:lang w:val="lv-LV"/>
        </w:rPr>
        <w:t>” noteiktie gaisa kvalitātes normatīvus. Secināts, ka emisiju samazināšanas pasākumi ar paredzēto ieguves, apstrādes un transportēšanas apjomu nav nepieciešami. Veicot modelēšanas rezultātu analīzi nelabvēlīgos meteoroloģisk</w:t>
      </w:r>
      <w:r w:rsidRPr="00FD7A98">
        <w:rPr>
          <w:rFonts w:ascii="Times New Roman" w:eastAsia="Times New Roman" w:hAnsi="Times New Roman"/>
          <w:sz w:val="24"/>
          <w:szCs w:val="24"/>
          <w:lang w:val="lv-LV"/>
        </w:rPr>
        <w:t>os apstākļos tiek secināts, ka paaugstinātās piesārņojošo vielu koncentrācijas būs konstatējamas tiešā piesārņojošo vielu emisijas avotu tuvumā, izstrādes teritorijā. Šādu nelabvēlīgu meteoroloģisko apstākļu kopumu raksturo lēns vējš (daļiņu PM</w:t>
      </w:r>
      <w:r w:rsidRPr="00FD7A98">
        <w:rPr>
          <w:rFonts w:ascii="Times New Roman" w:eastAsia="Times New Roman" w:hAnsi="Times New Roman"/>
          <w:sz w:val="24"/>
          <w:szCs w:val="24"/>
          <w:vertAlign w:val="subscript"/>
          <w:lang w:val="lv-LV"/>
        </w:rPr>
        <w:t>10</w:t>
      </w:r>
      <w:r w:rsidRPr="00FD7A98">
        <w:rPr>
          <w:rFonts w:ascii="Times New Roman" w:eastAsia="Times New Roman" w:hAnsi="Times New Roman"/>
          <w:sz w:val="24"/>
          <w:szCs w:val="24"/>
          <w:lang w:val="lv-LV"/>
        </w:rPr>
        <w:t xml:space="preserve"> un PM</w:t>
      </w:r>
      <w:r w:rsidRPr="00FD7A98">
        <w:rPr>
          <w:rFonts w:ascii="Times New Roman" w:eastAsia="Times New Roman" w:hAnsi="Times New Roman"/>
          <w:sz w:val="24"/>
          <w:szCs w:val="24"/>
          <w:vertAlign w:val="subscript"/>
          <w:lang w:val="lv-LV"/>
        </w:rPr>
        <w:t xml:space="preserve">2,5 </w:t>
      </w:r>
      <w:r w:rsidRPr="00FD7A98">
        <w:rPr>
          <w:rFonts w:ascii="Times New Roman" w:eastAsia="Times New Roman" w:hAnsi="Times New Roman"/>
          <w:sz w:val="24"/>
          <w:szCs w:val="24"/>
          <w:lang w:val="lv-LV"/>
        </w:rPr>
        <w:t>gadījumā – arī ilgstošs sausums), kā arī inversija atmosfērā</w:t>
      </w:r>
      <w:r>
        <w:rPr>
          <w:rFonts w:ascii="Times New Roman" w:eastAsia="Times New Roman" w:hAnsi="Times New Roman"/>
          <w:sz w:val="24"/>
          <w:szCs w:val="24"/>
          <w:vertAlign w:val="superscript"/>
          <w:lang w:val="lv-LV"/>
        </w:rPr>
        <w:footnoteReference w:id="7"/>
      </w:r>
      <w:r w:rsidRPr="00FD7A98">
        <w:rPr>
          <w:rFonts w:ascii="Times New Roman" w:eastAsia="Times New Roman" w:hAnsi="Times New Roman"/>
          <w:sz w:val="24"/>
          <w:szCs w:val="24"/>
          <w:lang w:val="lv-LV"/>
        </w:rPr>
        <w:t>. Ņemot vērā daļiņu PM</w:t>
      </w:r>
      <w:r w:rsidRPr="00FD7A98">
        <w:rPr>
          <w:rFonts w:ascii="Times New Roman" w:eastAsia="Times New Roman" w:hAnsi="Times New Roman"/>
          <w:sz w:val="24"/>
          <w:szCs w:val="24"/>
          <w:vertAlign w:val="subscript"/>
          <w:lang w:val="lv-LV"/>
        </w:rPr>
        <w:t>10</w:t>
      </w:r>
      <w:r>
        <w:rPr>
          <w:rFonts w:ascii="Times New Roman" w:eastAsia="Times New Roman" w:hAnsi="Times New Roman"/>
          <w:sz w:val="24"/>
          <w:szCs w:val="24"/>
          <w:vertAlign w:val="superscript"/>
          <w:lang w:val="lv-LV"/>
        </w:rPr>
        <w:footnoteReference w:id="8"/>
      </w:r>
      <w:r w:rsidRPr="00FD7A98">
        <w:rPr>
          <w:rFonts w:ascii="Times New Roman" w:eastAsia="Times New Roman" w:hAnsi="Times New Roman"/>
          <w:sz w:val="24"/>
          <w:szCs w:val="24"/>
          <w:vertAlign w:val="subscript"/>
          <w:lang w:val="lv-LV"/>
        </w:rPr>
        <w:t xml:space="preserve"> </w:t>
      </w:r>
      <w:r w:rsidRPr="00FD7A98">
        <w:rPr>
          <w:rFonts w:ascii="Times New Roman" w:eastAsia="Times New Roman" w:hAnsi="Times New Roman"/>
          <w:sz w:val="24"/>
          <w:szCs w:val="24"/>
          <w:lang w:val="lv-LV"/>
        </w:rPr>
        <w:t>un PM</w:t>
      </w:r>
      <w:r w:rsidRPr="00FD7A98">
        <w:rPr>
          <w:rFonts w:ascii="Times New Roman" w:eastAsia="Times New Roman" w:hAnsi="Times New Roman"/>
          <w:sz w:val="24"/>
          <w:szCs w:val="24"/>
          <w:vertAlign w:val="subscript"/>
          <w:lang w:val="lv-LV"/>
        </w:rPr>
        <w:t>2,5</w:t>
      </w:r>
      <w:r>
        <w:rPr>
          <w:rFonts w:ascii="Times New Roman" w:eastAsia="Times New Roman" w:hAnsi="Times New Roman"/>
          <w:sz w:val="24"/>
          <w:szCs w:val="24"/>
          <w:vertAlign w:val="superscript"/>
          <w:lang w:val="lv-LV"/>
        </w:rPr>
        <w:footnoteReference w:id="9"/>
      </w:r>
      <w:r w:rsidRPr="00FD7A98">
        <w:rPr>
          <w:rFonts w:ascii="Times New Roman" w:eastAsia="Times New Roman" w:hAnsi="Times New Roman"/>
          <w:sz w:val="24"/>
          <w:szCs w:val="24"/>
          <w:vertAlign w:val="subscript"/>
          <w:lang w:val="lv-LV"/>
        </w:rPr>
        <w:t xml:space="preserve"> </w:t>
      </w:r>
      <w:r w:rsidRPr="00FD7A98">
        <w:rPr>
          <w:rFonts w:ascii="Times New Roman" w:eastAsia="Times New Roman" w:hAnsi="Times New Roman"/>
          <w:sz w:val="24"/>
          <w:szCs w:val="24"/>
          <w:lang w:val="lv-LV"/>
        </w:rPr>
        <w:t xml:space="preserve">konstatētas paaugstinātas koncentrācijas nelabvēlīgos meteoroloģiskos apstākļos, iesniedzēja ilgstošā sausuma periodā (vairākas dienas) pirms derīgā </w:t>
      </w:r>
      <w:r w:rsidRPr="00FD7A98">
        <w:rPr>
          <w:rFonts w:ascii="Times New Roman" w:eastAsia="Times New Roman" w:hAnsi="Times New Roman"/>
          <w:sz w:val="24"/>
          <w:szCs w:val="24"/>
          <w:lang w:val="lv-LV"/>
        </w:rPr>
        <w:t>materiāla transportēšanas pa pašvaldības autoceļu 4605 “</w:t>
      </w:r>
      <w:r w:rsidRPr="00FD7A98">
        <w:rPr>
          <w:rFonts w:ascii="Times New Roman" w:eastAsia="Times New Roman" w:hAnsi="Times New Roman"/>
          <w:i/>
          <w:iCs/>
          <w:sz w:val="24"/>
          <w:szCs w:val="24"/>
          <w:lang w:val="lv-LV"/>
        </w:rPr>
        <w:t>Gaiduļi-Mahoņina-Rečiņi</w:t>
      </w:r>
      <w:r w:rsidRPr="00FD7A98">
        <w:rPr>
          <w:rFonts w:ascii="Times New Roman" w:eastAsia="Times New Roman" w:hAnsi="Times New Roman"/>
          <w:sz w:val="24"/>
          <w:szCs w:val="24"/>
          <w:lang w:val="lv-LV"/>
        </w:rPr>
        <w:t>” līdz autoceļam V581 “</w:t>
      </w:r>
      <w:r w:rsidRPr="00FD7A98">
        <w:rPr>
          <w:rFonts w:ascii="Times New Roman" w:eastAsia="Times New Roman" w:hAnsi="Times New Roman"/>
          <w:i/>
          <w:iCs/>
          <w:sz w:val="24"/>
          <w:szCs w:val="24"/>
          <w:lang w:val="lv-LV"/>
        </w:rPr>
        <w:t>Ritiņi-Ismeri</w:t>
      </w:r>
      <w:r w:rsidRPr="00FD7A98">
        <w:rPr>
          <w:rFonts w:ascii="Times New Roman" w:eastAsia="Times New Roman" w:hAnsi="Times New Roman"/>
          <w:sz w:val="24"/>
          <w:szCs w:val="24"/>
          <w:lang w:val="lv-LV"/>
        </w:rPr>
        <w:t>”, izskatīs iespēju veikt ceļa mitrināšanas pasākumus, tādejādi  samazinot kopējo daļiņu emisiju daudzumu līdz pat 90 %. Lai izvairītos no putekļu emisijas sagatavotā, derīgā materiāla izvešanas laikā, tiks nodrošināta materiāla pārsegšana un nepieciešamības gadījumā var tikt mitrināti visi ražošanas iecirkņi. Saskaņā ar Gaisa kvalitātes novērtējumā norādīto, veicot atradnes “</w:t>
      </w:r>
      <w:r w:rsidRPr="00FD7A98">
        <w:rPr>
          <w:rFonts w:ascii="Times New Roman" w:eastAsia="Times New Roman" w:hAnsi="Times New Roman"/>
          <w:i/>
          <w:iCs/>
          <w:sz w:val="24"/>
          <w:szCs w:val="24"/>
          <w:lang w:val="lv-LV"/>
        </w:rPr>
        <w:t>Gaiduļi</w:t>
      </w:r>
      <w:r w:rsidRPr="00FD7A98">
        <w:rPr>
          <w:rFonts w:ascii="Times New Roman" w:eastAsia="Times New Roman" w:hAnsi="Times New Roman"/>
          <w:sz w:val="24"/>
          <w:szCs w:val="24"/>
          <w:lang w:val="lv-LV"/>
        </w:rPr>
        <w:t xml:space="preserve">” izstrādi </w:t>
      </w:r>
      <w:r w:rsidRPr="00FD7A98">
        <w:rPr>
          <w:rFonts w:ascii="Times New Roman" w:eastAsia="Times New Roman" w:hAnsi="Times New Roman"/>
          <w:sz w:val="24"/>
          <w:szCs w:val="24"/>
          <w:lang w:val="lv-LV"/>
        </w:rPr>
        <w:t>un iegūstot derīgos izrakteņus, atsegtā derīgā slāņkopa veidos norobežotu sienu, kas būtiski samazinās putekļu emisijas ārpus atradnes teritorijas. Analogu ietekmi atstāj arī biezas koku un augsto krūmu audzes, kas tiks iespēju robežās saglabātas.</w:t>
      </w:r>
    </w:p>
    <w:p w14:paraId="542F6AB8" w14:textId="77777777" w:rsidR="00FD7A98" w:rsidRPr="00FD7A98" w:rsidRDefault="004F3BD5" w:rsidP="00FE0B02">
      <w:pPr>
        <w:widowControl/>
        <w:numPr>
          <w:ilvl w:val="0"/>
          <w:numId w:val="19"/>
        </w:numPr>
        <w:spacing w:before="120" w:after="0" w:line="240" w:lineRule="auto"/>
        <w:ind w:left="357" w:hanging="357"/>
        <w:jc w:val="both"/>
        <w:rPr>
          <w:rFonts w:ascii="Times New Roman" w:eastAsia="Times New Roman" w:hAnsi="Times New Roman"/>
          <w:kern w:val="3"/>
          <w:sz w:val="24"/>
          <w:szCs w:val="24"/>
          <w:lang w:val="lv-LV"/>
        </w:rPr>
      </w:pPr>
      <w:r w:rsidRPr="00FD7A98">
        <w:rPr>
          <w:rFonts w:ascii="Times New Roman" w:eastAsia="Times New Roman" w:hAnsi="Times New Roman"/>
          <w:kern w:val="3"/>
          <w:sz w:val="24"/>
          <w:szCs w:val="24"/>
          <w:lang w:val="lv-LV"/>
        </w:rPr>
        <w:t>Novērtējuma likuma 3.</w:t>
      </w:r>
      <w:r w:rsidRPr="00FD7A98">
        <w:rPr>
          <w:rFonts w:ascii="Times New Roman" w:eastAsia="Times New Roman" w:hAnsi="Times New Roman"/>
          <w:kern w:val="3"/>
          <w:sz w:val="24"/>
          <w:szCs w:val="24"/>
          <w:vertAlign w:val="superscript"/>
          <w:lang w:val="lv-LV"/>
        </w:rPr>
        <w:t xml:space="preserve">2 </w:t>
      </w:r>
      <w:r w:rsidRPr="00FD7A98">
        <w:rPr>
          <w:rFonts w:ascii="Times New Roman" w:eastAsia="Times New Roman" w:hAnsi="Times New Roman"/>
          <w:kern w:val="3"/>
          <w:sz w:val="24"/>
          <w:szCs w:val="24"/>
          <w:lang w:val="lv-LV"/>
        </w:rPr>
        <w:t>panta pirmās daļas 4. punkts nosaka, ka Sākotnējais izvērtējums ir jāveic “</w:t>
      </w:r>
      <w:r w:rsidRPr="00FD7A98">
        <w:rPr>
          <w:rFonts w:ascii="Times New Roman" w:eastAsia="Times New Roman" w:hAnsi="Times New Roman"/>
          <w:i/>
          <w:iCs/>
          <w:kern w:val="3"/>
          <w:sz w:val="24"/>
          <w:szCs w:val="24"/>
          <w:lang w:val="lv-LV"/>
        </w:rPr>
        <w:t xml:space="preserve">vairākām līdzīgām paredzētajām darbībām, kuras ietekmē vienu un to pašu </w:t>
      </w:r>
      <w:r w:rsidRPr="00FD7A98">
        <w:rPr>
          <w:rFonts w:ascii="Times New Roman" w:eastAsia="Times New Roman" w:hAnsi="Times New Roman"/>
          <w:i/>
          <w:iCs/>
          <w:kern w:val="3"/>
          <w:sz w:val="24"/>
          <w:szCs w:val="24"/>
          <w:lang w:val="lv-LV"/>
        </w:rPr>
        <w:lastRenderedPageBreak/>
        <w:t>teritoriju un kuru izmaiņu rezultātā summāri tiks sasniegtas šā likuma 1. vai 2. pielikumā minētās robežvērtības</w:t>
      </w:r>
      <w:r w:rsidRPr="00FD7A98">
        <w:rPr>
          <w:rFonts w:ascii="Times New Roman" w:eastAsia="Times New Roman" w:hAnsi="Times New Roman"/>
          <w:kern w:val="3"/>
          <w:sz w:val="24"/>
          <w:szCs w:val="24"/>
          <w:lang w:val="lv-LV"/>
        </w:rPr>
        <w:t xml:space="preserve">”, kas nozīmē, ka tieši </w:t>
      </w:r>
      <w:r w:rsidRPr="00FD7A98">
        <w:rPr>
          <w:rFonts w:ascii="Times New Roman" w:eastAsia="Times New Roman" w:hAnsi="Times New Roman"/>
          <w:color w:val="000000" w:themeColor="text1"/>
          <w:kern w:val="3"/>
          <w:sz w:val="24"/>
          <w:szCs w:val="24"/>
          <w:lang w:val="lv-LV"/>
        </w:rPr>
        <w:t xml:space="preserve">Sākotnējais izvērtējums ir veids, kā tiek novērtēta līdzīgo darbību iespējamā ietekme arī </w:t>
      </w:r>
      <w:r w:rsidRPr="00FD7A98">
        <w:rPr>
          <w:rFonts w:ascii="Times New Roman" w:eastAsia="Times New Roman" w:hAnsi="Times New Roman"/>
          <w:kern w:val="3"/>
          <w:sz w:val="24"/>
          <w:szCs w:val="24"/>
          <w:lang w:val="lv-LV"/>
        </w:rPr>
        <w:t>šā likuma 1. pielikumā noteikto kritēriju gadījumā, un tikai vadoties no šīs iespējamās ietekmes novērtējuma būtiskuma var pamatot IVN pi</w:t>
      </w:r>
      <w:r w:rsidRPr="00FD7A98">
        <w:rPr>
          <w:rFonts w:ascii="Times New Roman" w:eastAsia="Times New Roman" w:hAnsi="Times New Roman"/>
          <w:kern w:val="3"/>
          <w:sz w:val="24"/>
          <w:szCs w:val="24"/>
          <w:lang w:val="lv-LV"/>
        </w:rPr>
        <w:t>emērošanu. Vienlaikus Noteikumu Nr. 18 13.1. punkts nosaka, ka “</w:t>
      </w:r>
      <w:r w:rsidRPr="00FD7A98">
        <w:rPr>
          <w:rFonts w:ascii="Times New Roman" w:eastAsia="Times New Roman" w:hAnsi="Times New Roman"/>
          <w:i/>
          <w:iCs/>
          <w:kern w:val="3"/>
          <w:sz w:val="24"/>
          <w:szCs w:val="24"/>
          <w:lang w:val="lv-LV"/>
        </w:rPr>
        <w:t>Lēmumā par nepieciešamību veikt paredzētās darbības ietekmes uz vidi novērtējumu ietver pamatojumu novērtējuma piemērošanai vai nep</w:t>
      </w:r>
      <w:r w:rsidR="003345AB">
        <w:rPr>
          <w:rFonts w:ascii="Times New Roman" w:eastAsia="Times New Roman" w:hAnsi="Times New Roman"/>
          <w:i/>
          <w:iCs/>
          <w:kern w:val="3"/>
          <w:sz w:val="24"/>
          <w:szCs w:val="24"/>
          <w:lang w:val="lv-LV"/>
        </w:rPr>
        <w:t>iemērošanai, ņemot vērā likumā “</w:t>
      </w:r>
      <w:r w:rsidRPr="00FD7A98">
        <w:rPr>
          <w:rFonts w:ascii="Times New Roman" w:eastAsia="Times New Roman" w:hAnsi="Times New Roman"/>
          <w:i/>
          <w:iCs/>
          <w:kern w:val="3"/>
          <w:sz w:val="24"/>
          <w:szCs w:val="24"/>
          <w:lang w:val="lv-LV"/>
        </w:rPr>
        <w:t xml:space="preserve">Par </w:t>
      </w:r>
      <w:r w:rsidRPr="00FD7A98">
        <w:rPr>
          <w:rFonts w:ascii="Times New Roman" w:eastAsia="Times New Roman" w:hAnsi="Times New Roman"/>
          <w:i/>
          <w:iCs/>
          <w:kern w:val="3"/>
          <w:sz w:val="24"/>
          <w:szCs w:val="24"/>
          <w:lang w:val="lv-LV"/>
        </w:rPr>
        <w:t>ietekmes uz vidi novērtējumu</w:t>
      </w:r>
      <w:r w:rsidR="003345AB">
        <w:rPr>
          <w:rFonts w:ascii="Times New Roman" w:eastAsia="Times New Roman" w:hAnsi="Times New Roman"/>
          <w:i/>
          <w:iCs/>
          <w:kern w:val="3"/>
          <w:sz w:val="24"/>
          <w:szCs w:val="24"/>
          <w:lang w:val="lv-LV"/>
        </w:rPr>
        <w:t>”</w:t>
      </w:r>
      <w:r w:rsidRPr="00FD7A98">
        <w:rPr>
          <w:rFonts w:ascii="Times New Roman" w:eastAsia="Times New Roman" w:hAnsi="Times New Roman"/>
          <w:i/>
          <w:iCs/>
          <w:kern w:val="3"/>
          <w:sz w:val="24"/>
          <w:szCs w:val="24"/>
          <w:lang w:val="lv-LV"/>
        </w:rPr>
        <w:t xml:space="preserve"> noteiktos kritērijus, atbilstoši kuriem novērtējama paredzētās darbības ietekme uz vidi.</w:t>
      </w:r>
      <w:r w:rsidRPr="00FD7A98">
        <w:rPr>
          <w:rFonts w:ascii="Times New Roman" w:eastAsia="Times New Roman" w:hAnsi="Times New Roman"/>
          <w:kern w:val="3"/>
          <w:sz w:val="24"/>
          <w:szCs w:val="24"/>
          <w:lang w:val="lv-LV"/>
        </w:rPr>
        <w:t>”.</w:t>
      </w:r>
    </w:p>
    <w:p w14:paraId="3A1DF38E" w14:textId="77777777" w:rsidR="00FD7A98" w:rsidRPr="00FD7A98" w:rsidRDefault="004F3BD5" w:rsidP="00FE0B02">
      <w:pPr>
        <w:widowControl/>
        <w:numPr>
          <w:ilvl w:val="0"/>
          <w:numId w:val="19"/>
        </w:numPr>
        <w:spacing w:before="120" w:after="0" w:line="240" w:lineRule="auto"/>
        <w:ind w:left="357" w:hanging="357"/>
        <w:jc w:val="both"/>
        <w:rPr>
          <w:rFonts w:ascii="Times New Roman" w:eastAsia="Times New Roman" w:hAnsi="Times New Roman"/>
          <w:kern w:val="3"/>
          <w:sz w:val="24"/>
          <w:szCs w:val="24"/>
          <w:lang w:val="lv-LV"/>
        </w:rPr>
      </w:pPr>
      <w:r w:rsidRPr="00FD7A98">
        <w:rPr>
          <w:rFonts w:ascii="Times New Roman" w:eastAsia="Times New Roman" w:hAnsi="Times New Roman"/>
          <w:kern w:val="3"/>
          <w:sz w:val="24"/>
          <w:szCs w:val="24"/>
          <w:lang w:val="lv-LV"/>
        </w:rPr>
        <w:t>Ņemot vērā iepriekšminēto un veikto Sākotnējais izvērtējumu, secināms, ka derīgo izrakteņu veikšana Atradnē “</w:t>
      </w:r>
      <w:r w:rsidRPr="00FD7A98">
        <w:rPr>
          <w:rFonts w:ascii="Times New Roman" w:eastAsia="Times New Roman" w:hAnsi="Times New Roman"/>
          <w:i/>
          <w:iCs/>
          <w:kern w:val="3"/>
          <w:sz w:val="24"/>
          <w:szCs w:val="24"/>
          <w:lang w:val="lv-LV"/>
        </w:rPr>
        <w:t>Gaiduļi</w:t>
      </w:r>
      <w:r w:rsidRPr="00FD7A98">
        <w:rPr>
          <w:rFonts w:ascii="Times New Roman" w:eastAsia="Times New Roman" w:hAnsi="Times New Roman"/>
          <w:kern w:val="3"/>
          <w:sz w:val="24"/>
          <w:szCs w:val="24"/>
          <w:lang w:val="lv-LV"/>
        </w:rPr>
        <w:t xml:space="preserve">” un blakus esošajās atradnēs (kuras atrodas tuvāk nekā 1 km) veidos kumulatīvu ietekmi, kas ir saistāma ar ieguvi zem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kern w:val="3"/>
          <w:sz w:val="24"/>
          <w:szCs w:val="24"/>
          <w:lang w:val="lv-LV"/>
        </w:rPr>
        <w:t>, veidojot ūdenstilpes atradņu teritorijā, un</w:t>
      </w:r>
      <w:r w:rsidR="00FE0B02">
        <w:rPr>
          <w:rFonts w:ascii="Times New Roman" w:eastAsia="Times New Roman" w:hAnsi="Times New Roman"/>
          <w:kern w:val="3"/>
          <w:sz w:val="24"/>
          <w:szCs w:val="24"/>
          <w:lang w:val="lv-LV"/>
        </w:rPr>
        <w:t>,</w:t>
      </w:r>
      <w:r w:rsidRPr="00FD7A98">
        <w:rPr>
          <w:rFonts w:ascii="Times New Roman" w:eastAsia="Times New Roman" w:hAnsi="Times New Roman"/>
          <w:kern w:val="3"/>
          <w:sz w:val="24"/>
          <w:szCs w:val="24"/>
          <w:lang w:val="lv-LV"/>
        </w:rPr>
        <w:t xml:space="preserve"> iespējams</w:t>
      </w:r>
      <w:r w:rsidR="00FE0B02">
        <w:rPr>
          <w:rFonts w:ascii="Times New Roman" w:eastAsia="Times New Roman" w:hAnsi="Times New Roman"/>
          <w:kern w:val="3"/>
          <w:sz w:val="24"/>
          <w:szCs w:val="24"/>
          <w:lang w:val="lv-LV"/>
        </w:rPr>
        <w:t>,</w:t>
      </w:r>
      <w:r w:rsidRPr="00FD7A98">
        <w:rPr>
          <w:rFonts w:ascii="Times New Roman" w:eastAsia="Times New Roman" w:hAnsi="Times New Roman"/>
          <w:kern w:val="3"/>
          <w:sz w:val="24"/>
          <w:szCs w:val="24"/>
          <w:lang w:val="lv-LV"/>
        </w:rPr>
        <w:t xml:space="preserve"> ietekmējot </w:t>
      </w:r>
      <w:r w:rsidRPr="00FD7A98">
        <w:rPr>
          <w:rFonts w:ascii="Times New Roman" w:eastAsia="Times New Roman" w:hAnsi="Times New Roman"/>
          <w:color w:val="000000" w:themeColor="text1"/>
          <w:kern w:val="3"/>
          <w:sz w:val="24"/>
          <w:szCs w:val="24"/>
          <w:lang w:val="lv-LV"/>
        </w:rPr>
        <w:t>GŪL</w:t>
      </w:r>
      <w:r w:rsidRPr="00FD7A98">
        <w:rPr>
          <w:rFonts w:ascii="Times New Roman" w:eastAsia="Times New Roman" w:hAnsi="Times New Roman"/>
          <w:kern w:val="3"/>
          <w:sz w:val="24"/>
          <w:szCs w:val="24"/>
          <w:lang w:val="lv-LV"/>
        </w:rPr>
        <w:t xml:space="preserve"> apkārtnē, ieguves laikā radīto gaisa piesārņojumu, kas galvenokārt saistīts ar putekļu rašanos, ar troksni no iegūtā materiāla apstrādes, kā arī satiksmes pieaugumu uz tuvējiem autoceļiem, tā kā materiāla aizvešanai tiek izmantoti vieni un tie paši autoceļi, citas identificētās ietekmes. Birojs secina, ka Lēm</w:t>
      </w:r>
      <w:r w:rsidRPr="00FD7A98">
        <w:rPr>
          <w:rFonts w:ascii="Times New Roman" w:eastAsia="Times New Roman" w:hAnsi="Times New Roman"/>
          <w:kern w:val="3"/>
          <w:sz w:val="24"/>
          <w:szCs w:val="24"/>
          <w:lang w:val="lv-LV"/>
        </w:rPr>
        <w:t>ums ietver pamatojumu IVN piemērošanai,</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kern w:val="3"/>
          <w:sz w:val="24"/>
          <w:szCs w:val="24"/>
          <w:lang w:val="lv-LV"/>
        </w:rPr>
        <w:t>ņemot vērā Novērtējuma likumā noteiktos kritērijus, atbilstoši kuriem vērtējot salīdzinoši nelielu paredzēto darbību, kopā ar citām jau pastāvošām darbībām, Dienests Lēmumā pamatoti ir nonācis pie secinājuma, ka jau esošās darbības ir sasniegušas tādu ietekmju apjomu, ka jebkuras jaunas darbības uzsākšana ir iespējama tikai novērtējot IVN procedūrā paredzēto darbību kopā ar jau esošajām darbībām, tai skaitā kā viens no kritērijiem ir Novērtējumu likuma 1. pielikuma 25</w:t>
      </w:r>
      <w:r w:rsidRPr="00FD7A98">
        <w:rPr>
          <w:rFonts w:ascii="Times New Roman" w:eastAsia="Times New Roman" w:hAnsi="Times New Roman"/>
          <w:kern w:val="3"/>
          <w:sz w:val="24"/>
          <w:szCs w:val="24"/>
          <w:lang w:val="lv-LV"/>
        </w:rPr>
        <w:t xml:space="preserve">. punktā noteiktā robežvērtība. </w:t>
      </w:r>
    </w:p>
    <w:p w14:paraId="2A1558D7" w14:textId="77777777" w:rsidR="00FD7A98" w:rsidRPr="00FD7A98" w:rsidRDefault="004F3BD5" w:rsidP="00FE0B02">
      <w:pPr>
        <w:widowControl/>
        <w:numPr>
          <w:ilvl w:val="0"/>
          <w:numId w:val="19"/>
        </w:numPr>
        <w:spacing w:before="120" w:after="0" w:line="240" w:lineRule="auto"/>
        <w:ind w:left="357" w:hanging="357"/>
        <w:jc w:val="both"/>
        <w:rPr>
          <w:rFonts w:ascii="Times New Roman" w:eastAsia="Times New Roman" w:hAnsi="Times New Roman"/>
          <w:kern w:val="3"/>
          <w:sz w:val="24"/>
          <w:szCs w:val="24"/>
          <w:lang w:val="lv-LV"/>
        </w:rPr>
      </w:pPr>
      <w:r w:rsidRPr="00FD7A98">
        <w:rPr>
          <w:rFonts w:ascii="Times New Roman" w:eastAsia="Times New Roman" w:hAnsi="Times New Roman"/>
          <w:kern w:val="3"/>
          <w:sz w:val="24"/>
          <w:szCs w:val="24"/>
          <w:lang w:val="lv-LV"/>
        </w:rPr>
        <w:t>Likuma “</w:t>
      </w:r>
      <w:r w:rsidRPr="00FD7A98">
        <w:rPr>
          <w:rFonts w:ascii="Times New Roman" w:eastAsia="Times New Roman" w:hAnsi="Times New Roman"/>
          <w:i/>
          <w:iCs/>
          <w:kern w:val="3"/>
          <w:sz w:val="24"/>
          <w:szCs w:val="24"/>
          <w:lang w:val="lv-LV"/>
        </w:rPr>
        <w:t>Par zemes dzīlēm</w:t>
      </w:r>
      <w:r w:rsidRPr="00FD7A98">
        <w:rPr>
          <w:rFonts w:ascii="Times New Roman" w:eastAsia="Times New Roman" w:hAnsi="Times New Roman"/>
          <w:kern w:val="3"/>
          <w:sz w:val="24"/>
          <w:szCs w:val="24"/>
          <w:lang w:val="lv-LV"/>
        </w:rPr>
        <w:t xml:space="preserve">” 1. panta 25. punkts sniedz rekultivācijas definīciju </w:t>
      </w:r>
      <w:r w:rsidRPr="00FD7A98">
        <w:rPr>
          <w:rFonts w:ascii="Times New Roman" w:eastAsia="Times New Roman" w:hAnsi="Times New Roman"/>
          <w:i/>
          <w:iCs/>
          <w:kern w:val="3"/>
          <w:sz w:val="24"/>
          <w:szCs w:val="24"/>
          <w:lang w:val="lv-LV"/>
        </w:rPr>
        <w:t>“rekultivācija — darbību kopums, kas veicams pēc derīgo izrakteņu ieguves, lai sagatavotu derīgo izrakteņu ieguves vietu turpmākai zemes izmantošanai atbilstoši plānotajam zemes lietošanas mērķim.”</w:t>
      </w:r>
      <w:r w:rsidRPr="00FD7A98">
        <w:rPr>
          <w:rFonts w:ascii="Times New Roman" w:eastAsia="Times New Roman" w:hAnsi="Times New Roman"/>
          <w:kern w:val="3"/>
          <w:sz w:val="24"/>
          <w:szCs w:val="24"/>
          <w:lang w:val="lv-LV"/>
        </w:rPr>
        <w:t xml:space="preserve">. Noteikumu Nr. 570 85. punkts nosaka </w:t>
      </w:r>
      <w:r w:rsidRPr="00FD7A98">
        <w:rPr>
          <w:rFonts w:ascii="Times New Roman" w:eastAsia="Times New Roman" w:hAnsi="Times New Roman"/>
          <w:i/>
          <w:iCs/>
          <w:kern w:val="3"/>
          <w:sz w:val="24"/>
          <w:szCs w:val="24"/>
          <w:lang w:val="lv-LV"/>
        </w:rPr>
        <w:t>“Rekultivācijas mērķis ir nodrošināt pilnvērtīgu ieguves vietas turpmāku izmantošanu pēc derīgo izrakteņu ieguves pabeigšanas, novērst draudus cilvēku veselībai un dzīvībai un apkārtējai videi, kā arī sekmē</w:t>
      </w:r>
      <w:r w:rsidRPr="00FD7A98">
        <w:rPr>
          <w:rFonts w:ascii="Times New Roman" w:eastAsia="Times New Roman" w:hAnsi="Times New Roman"/>
          <w:i/>
          <w:iCs/>
          <w:kern w:val="3"/>
          <w:sz w:val="24"/>
          <w:szCs w:val="24"/>
          <w:lang w:val="lv-LV"/>
        </w:rPr>
        <w:t>t ieguves vietas iekļaušanos ainavā.”</w:t>
      </w:r>
      <w:r w:rsidRPr="00FD7A98">
        <w:rPr>
          <w:rFonts w:ascii="Times New Roman" w:eastAsia="Times New Roman" w:hAnsi="Times New Roman"/>
          <w:kern w:val="3"/>
          <w:sz w:val="24"/>
          <w:szCs w:val="24"/>
          <w:lang w:val="lv-LV"/>
        </w:rPr>
        <w:t>. Proti, lai gan netiek veikta derīgo izrakteņu ieguve, ja nav notikusi rekultivācija, zeme nav sagatavota citam lietošanas mērķim un nav novērsti ne ieguves vietas draudi, ne sekmēta iekļaušanās ainavā. Tas nozīmē, ka uz šādu nerekultivētu ieguves vietu ir jāraugās kā uz pastāvošu derīgo izrakteņu ieguves vietu, pat, ja ieguve tajā ir pārtraukta, līdz brīdim, kamēr tā nav tikusi rekultivēta.  Birojs uzskata, ka nepamatots ir iesniedzēja apsvērums, ka</w:t>
      </w:r>
      <w:r w:rsidR="00FE0B02">
        <w:rPr>
          <w:rFonts w:ascii="Times New Roman" w:eastAsia="Times New Roman" w:hAnsi="Times New Roman"/>
          <w:kern w:val="3"/>
          <w:sz w:val="24"/>
          <w:szCs w:val="24"/>
          <w:lang w:val="lv-LV"/>
        </w:rPr>
        <w:t>,</w:t>
      </w:r>
      <w:r w:rsidRPr="00FD7A98">
        <w:rPr>
          <w:rFonts w:ascii="Times New Roman" w:eastAsia="Times New Roman" w:hAnsi="Times New Roman"/>
          <w:kern w:val="3"/>
          <w:sz w:val="24"/>
          <w:szCs w:val="24"/>
          <w:lang w:val="lv-LV"/>
        </w:rPr>
        <w:t xml:space="preserve"> piesaistot citu ze</w:t>
      </w:r>
      <w:r w:rsidRPr="00FD7A98">
        <w:rPr>
          <w:rFonts w:ascii="Times New Roman" w:eastAsia="Times New Roman" w:hAnsi="Times New Roman"/>
          <w:kern w:val="3"/>
          <w:sz w:val="24"/>
          <w:szCs w:val="24"/>
          <w:lang w:val="lv-LV"/>
        </w:rPr>
        <w:t>mju īpašnieku degradētās un nerekultivētās teritorijas atradnes “</w:t>
      </w:r>
      <w:r w:rsidRPr="00FD7A98">
        <w:rPr>
          <w:rFonts w:ascii="Times New Roman" w:eastAsia="Times New Roman" w:hAnsi="Times New Roman"/>
          <w:i/>
          <w:iCs/>
          <w:kern w:val="3"/>
          <w:sz w:val="24"/>
          <w:szCs w:val="24"/>
          <w:lang w:val="lv-LV"/>
        </w:rPr>
        <w:t>Gaiduļi</w:t>
      </w:r>
      <w:r w:rsidR="00FE0B02">
        <w:rPr>
          <w:rFonts w:ascii="Times New Roman" w:eastAsia="Times New Roman" w:hAnsi="Times New Roman"/>
          <w:kern w:val="3"/>
          <w:sz w:val="24"/>
          <w:szCs w:val="24"/>
          <w:lang w:val="lv-LV"/>
        </w:rPr>
        <w:t>” plānošanai</w:t>
      </w:r>
      <w:r w:rsidRPr="00FD7A98">
        <w:rPr>
          <w:rFonts w:ascii="Times New Roman" w:eastAsia="Times New Roman" w:hAnsi="Times New Roman"/>
          <w:kern w:val="3"/>
          <w:sz w:val="24"/>
          <w:szCs w:val="24"/>
          <w:lang w:val="lv-LV"/>
        </w:rPr>
        <w:t xml:space="preserve"> ir derīgo izrakteņu ieguves procesus uzraugošo iestāžu atbildības pārnešana uz iesniedzēju, tādā veidā pārkāpjot tiesiskās paļāvības principus. Kā norādīts tiesību doktrīnā, tad tiesiskā paļāvība ir konstatējama, ja personai ir bijis uz ko paļauties, proti, iestādes skaidrs un beznosacījuma apsolījums, ja privātpersona uz šo apsolījumu ir paļāvusies un ja privātpersonas paļāvība ir aizsardzības vērta </w:t>
      </w:r>
      <w:r w:rsidRPr="00FD7A98">
        <w:rPr>
          <w:rFonts w:ascii="Times New Roman" w:eastAsia="Times New Roman" w:hAnsi="Times New Roman"/>
          <w:i/>
          <w:iCs/>
          <w:kern w:val="3"/>
          <w:sz w:val="24"/>
          <w:szCs w:val="24"/>
          <w:lang w:val="lv-LV"/>
        </w:rPr>
        <w:t>(Briede J. 10.panta kom</w:t>
      </w:r>
      <w:r w:rsidRPr="00FD7A98">
        <w:rPr>
          <w:rFonts w:ascii="Times New Roman" w:eastAsia="Times New Roman" w:hAnsi="Times New Roman"/>
          <w:i/>
          <w:iCs/>
          <w:kern w:val="3"/>
          <w:sz w:val="24"/>
          <w:szCs w:val="24"/>
          <w:lang w:val="lv-LV"/>
        </w:rPr>
        <w:t>entārs. Grām.: Administratīvā procesa likuma komentāri. A un B daļa. Briede J. (Zin. red.) Rīga: Tiesu namu aģentūra, 2013, 167.–169.lpp.).</w:t>
      </w:r>
      <w:r w:rsidRPr="00FD7A98">
        <w:rPr>
          <w:rFonts w:ascii="Times New Roman" w:eastAsia="Times New Roman" w:hAnsi="Times New Roman"/>
          <w:kern w:val="3"/>
          <w:sz w:val="24"/>
          <w:szCs w:val="24"/>
          <w:lang w:val="lv-LV"/>
        </w:rPr>
        <w:t xml:space="preserve"> Lietā nav konstatējams kādas iestādes skaidrs un beznosacījumu a</w:t>
      </w:r>
      <w:r w:rsidR="00FE0B02">
        <w:rPr>
          <w:rFonts w:ascii="Times New Roman" w:eastAsia="Times New Roman" w:hAnsi="Times New Roman"/>
          <w:kern w:val="3"/>
          <w:sz w:val="24"/>
          <w:szCs w:val="24"/>
          <w:lang w:val="lv-LV"/>
        </w:rPr>
        <w:t>psolījums</w:t>
      </w:r>
      <w:r w:rsidR="00900441">
        <w:rPr>
          <w:rFonts w:ascii="Times New Roman" w:eastAsia="Times New Roman" w:hAnsi="Times New Roman"/>
          <w:kern w:val="3"/>
          <w:sz w:val="24"/>
          <w:szCs w:val="24"/>
          <w:lang w:val="lv-LV"/>
        </w:rPr>
        <w:t>, turklāt Darbības vietā ieguve nav aizliegta, bet tā ir veicama pēc atbilstošas procedūras pabeigšanas</w:t>
      </w:r>
      <w:r w:rsidR="00FE0B02">
        <w:rPr>
          <w:rFonts w:ascii="Times New Roman" w:eastAsia="Times New Roman" w:hAnsi="Times New Roman"/>
          <w:kern w:val="3"/>
          <w:sz w:val="24"/>
          <w:szCs w:val="24"/>
          <w:lang w:val="lv-LV"/>
        </w:rPr>
        <w:t>. Arī no Noteikumu Nr. </w:t>
      </w:r>
      <w:r w:rsidRPr="00FD7A98">
        <w:rPr>
          <w:rFonts w:ascii="Times New Roman" w:eastAsia="Times New Roman" w:hAnsi="Times New Roman"/>
          <w:kern w:val="3"/>
          <w:sz w:val="24"/>
          <w:szCs w:val="24"/>
          <w:lang w:val="lv-LV"/>
        </w:rPr>
        <w:t>570 86. punkta regulējuma neizriet, ka iesniedzēja varētu paļauties uz to, ka visas ieguves vietas tiks rekultivētas pirms ie</w:t>
      </w:r>
      <w:r w:rsidR="00900441">
        <w:rPr>
          <w:rFonts w:ascii="Times New Roman" w:eastAsia="Times New Roman" w:hAnsi="Times New Roman"/>
          <w:kern w:val="3"/>
          <w:sz w:val="24"/>
          <w:szCs w:val="24"/>
          <w:lang w:val="lv-LV"/>
        </w:rPr>
        <w:t>sniedzēja vēlēsies uzsākt savu P</w:t>
      </w:r>
      <w:r w:rsidRPr="00FD7A98">
        <w:rPr>
          <w:rFonts w:ascii="Times New Roman" w:eastAsia="Times New Roman" w:hAnsi="Times New Roman"/>
          <w:kern w:val="3"/>
          <w:sz w:val="24"/>
          <w:szCs w:val="24"/>
          <w:lang w:val="lv-LV"/>
        </w:rPr>
        <w:t xml:space="preserve">aredzēto darbību.  </w:t>
      </w:r>
    </w:p>
    <w:p w14:paraId="0FFE0A2C" w14:textId="77777777" w:rsidR="00FD7A98" w:rsidRPr="00FD7A98" w:rsidRDefault="004F3BD5" w:rsidP="00900441">
      <w:pPr>
        <w:widowControl/>
        <w:numPr>
          <w:ilvl w:val="0"/>
          <w:numId w:val="19"/>
        </w:numPr>
        <w:spacing w:before="120" w:after="0" w:line="240" w:lineRule="auto"/>
        <w:ind w:left="357" w:hanging="357"/>
        <w:jc w:val="both"/>
        <w:rPr>
          <w:rFonts w:ascii="Times New Roman" w:eastAsia="Times New Roman" w:hAnsi="Times New Roman"/>
          <w:bCs/>
          <w:color w:val="000000" w:themeColor="text1"/>
          <w:sz w:val="24"/>
          <w:szCs w:val="24"/>
          <w:lang w:val="lv-LV"/>
        </w:rPr>
      </w:pPr>
      <w:r w:rsidRPr="00FD7A98">
        <w:rPr>
          <w:rFonts w:ascii="Times New Roman" w:eastAsia="Times New Roman" w:hAnsi="Times New Roman"/>
          <w:bCs/>
          <w:color w:val="000000" w:themeColor="text1"/>
          <w:sz w:val="24"/>
          <w:szCs w:val="24"/>
          <w:lang w:val="lv-LV"/>
        </w:rPr>
        <w:t xml:space="preserve">Ņemot vērā visu iepriekšminēto, Birojs, pamatojoties uz APL 65. panta trešo daļu, ievērojot piemērojamā tiesību normā noteiktos ietvarus, un šajos ietvaros, pamatodamies uz lietderības apsvērumiem, ir noteicis šā lēmuma saturu, kā arī apsvēris šā lēmuma izdošanas </w:t>
      </w:r>
      <w:r w:rsidRPr="00FD7A98">
        <w:rPr>
          <w:rFonts w:ascii="Times New Roman" w:eastAsia="Times New Roman" w:hAnsi="Times New Roman"/>
          <w:bCs/>
          <w:color w:val="000000" w:themeColor="text1"/>
          <w:sz w:val="24"/>
          <w:szCs w:val="24"/>
          <w:lang w:val="lv-LV"/>
        </w:rPr>
        <w:lastRenderedPageBreak/>
        <w:t xml:space="preserve">nepieciešamību, lai sasniegtu tiesisku (leģitīmu) mērķi, un uzskata, ka šis lēmums ir piemērots attiecīgā mērķa sasniegšanai. </w:t>
      </w:r>
    </w:p>
    <w:p w14:paraId="1FD8FA33" w14:textId="77777777" w:rsidR="00FD7A98" w:rsidRPr="00FD7A98" w:rsidRDefault="004F3BD5" w:rsidP="00900441">
      <w:pPr>
        <w:widowControl/>
        <w:numPr>
          <w:ilvl w:val="0"/>
          <w:numId w:val="19"/>
        </w:numPr>
        <w:spacing w:before="120" w:after="0" w:line="240" w:lineRule="auto"/>
        <w:jc w:val="both"/>
        <w:rPr>
          <w:rFonts w:ascii="Times New Roman" w:eastAsia="Times New Roman" w:hAnsi="Times New Roman"/>
          <w:bCs/>
          <w:color w:val="000000" w:themeColor="text1"/>
          <w:sz w:val="24"/>
          <w:szCs w:val="24"/>
          <w:lang w:val="lv-LV"/>
        </w:rPr>
      </w:pPr>
      <w:r w:rsidRPr="00FD7A98">
        <w:rPr>
          <w:rFonts w:ascii="Times New Roman" w:eastAsia="Times New Roman" w:hAnsi="Times New Roman"/>
          <w:bCs/>
          <w:color w:val="000000" w:themeColor="text1"/>
          <w:sz w:val="24"/>
          <w:szCs w:val="24"/>
          <w:lang w:val="lv-LV"/>
        </w:rPr>
        <w:t>Izdodot šo lēmumu, Birojs ņem vērā šāda lēmuma izdošanas nepieciešamību, lai sasniegtu tiesisku (leģitīmu) mērķi, kā arī tā samērību un lietderību, secina, ka Lēmums ir pieņemts pamatoti, lai aizsargātu sabiedrības tiesības, kuras nostiprinātas.</w:t>
      </w:r>
    </w:p>
    <w:p w14:paraId="6203438D" w14:textId="77777777" w:rsidR="00FD7A98" w:rsidRPr="00FD7A98" w:rsidRDefault="00FD7A98" w:rsidP="00FD7A98">
      <w:pPr>
        <w:spacing w:before="60" w:after="0" w:line="240" w:lineRule="auto"/>
        <w:jc w:val="both"/>
        <w:rPr>
          <w:rFonts w:ascii="Times New Roman" w:hAnsi="Times New Roman"/>
          <w:bCs/>
          <w:color w:val="000000" w:themeColor="text1"/>
          <w:sz w:val="24"/>
          <w:szCs w:val="24"/>
          <w:lang w:val="lv-LV"/>
        </w:rPr>
      </w:pPr>
    </w:p>
    <w:p w14:paraId="32436DF0" w14:textId="77777777" w:rsidR="00FD7A98" w:rsidRPr="00FD7A98" w:rsidRDefault="004F3BD5" w:rsidP="00FD7A98">
      <w:pPr>
        <w:spacing w:before="60" w:after="0" w:line="240" w:lineRule="auto"/>
        <w:jc w:val="both"/>
        <w:rPr>
          <w:rFonts w:ascii="Times New Roman" w:hAnsi="Times New Roman"/>
          <w:bCs/>
          <w:color w:val="000000" w:themeColor="text1"/>
          <w:sz w:val="24"/>
          <w:szCs w:val="24"/>
          <w:lang w:val="lv-LV"/>
        </w:rPr>
      </w:pPr>
      <w:r w:rsidRPr="00FD7A98">
        <w:rPr>
          <w:rFonts w:ascii="Times New Roman" w:hAnsi="Times New Roman"/>
          <w:bCs/>
          <w:color w:val="000000" w:themeColor="text1"/>
          <w:sz w:val="24"/>
          <w:szCs w:val="24"/>
          <w:lang w:val="lv-LV"/>
        </w:rPr>
        <w:t>Ņemot vērā visu iepriekš minēto un Novērtējuma likuma 14.</w:t>
      </w:r>
      <w:r w:rsidRPr="00FD7A98">
        <w:rPr>
          <w:rFonts w:ascii="Times New Roman" w:hAnsi="Times New Roman"/>
          <w:bCs/>
          <w:color w:val="000000" w:themeColor="text1"/>
          <w:sz w:val="24"/>
          <w:szCs w:val="24"/>
          <w:vertAlign w:val="superscript"/>
          <w:lang w:val="lv-LV"/>
        </w:rPr>
        <w:t>1</w:t>
      </w:r>
      <w:r w:rsidRPr="00FD7A98">
        <w:rPr>
          <w:rFonts w:ascii="Times New Roman" w:hAnsi="Times New Roman"/>
          <w:bCs/>
          <w:color w:val="000000" w:themeColor="text1"/>
          <w:sz w:val="24"/>
          <w:szCs w:val="24"/>
          <w:lang w:val="lv-LV"/>
        </w:rPr>
        <w:t xml:space="preserve"> panta otro daļu, APL 64. panta otro daļu, 65. panta trešo daļu un 81. panta pirmo daļu, otrās daļas 1. punktu un piekto daļu, Birojs nolemj:</w:t>
      </w:r>
      <w:r w:rsidRPr="00FD7A98">
        <w:rPr>
          <w:rFonts w:ascii="Times New Roman" w:eastAsia="Times New Roman" w:hAnsi="Times New Roman"/>
          <w:color w:val="000000" w:themeColor="text1"/>
          <w:sz w:val="24"/>
          <w:szCs w:val="24"/>
          <w:lang w:val="lv-LV"/>
        </w:rPr>
        <w:tab/>
      </w:r>
    </w:p>
    <w:p w14:paraId="5FDD5160" w14:textId="77777777" w:rsidR="00FD7A98" w:rsidRPr="00FD7A98" w:rsidRDefault="00FD7A98" w:rsidP="00FD7A98">
      <w:pPr>
        <w:spacing w:before="60"/>
        <w:jc w:val="both"/>
        <w:rPr>
          <w:lang w:val="lv-LV"/>
        </w:rPr>
      </w:pPr>
    </w:p>
    <w:p w14:paraId="4887AAC3" w14:textId="77777777" w:rsidR="00FD7A98" w:rsidRPr="00FD7A98" w:rsidRDefault="004F3BD5" w:rsidP="00FD7A98">
      <w:pPr>
        <w:spacing w:before="60"/>
        <w:jc w:val="both"/>
        <w:rPr>
          <w:rFonts w:ascii="Times New Roman" w:hAnsi="Times New Roman"/>
          <w:b/>
          <w:bCs/>
          <w:sz w:val="24"/>
          <w:szCs w:val="24"/>
          <w:lang w:val="lv-LV"/>
        </w:rPr>
      </w:pPr>
      <w:r w:rsidRPr="00FD7A98">
        <w:rPr>
          <w:rFonts w:ascii="Times New Roman" w:hAnsi="Times New Roman"/>
          <w:b/>
          <w:bCs/>
          <w:color w:val="000000" w:themeColor="text1"/>
          <w:kern w:val="3"/>
          <w:sz w:val="24"/>
          <w:szCs w:val="24"/>
          <w:lang w:val="lv-LV"/>
        </w:rPr>
        <w:t>Atstāt negrozītu Valsts vides dienesta</w:t>
      </w:r>
      <w:r w:rsidRPr="00FD7A98">
        <w:rPr>
          <w:rFonts w:ascii="Times New Roman" w:hAnsi="Times New Roman"/>
          <w:b/>
          <w:color w:val="000000" w:themeColor="text1"/>
          <w:kern w:val="3"/>
          <w:sz w:val="24"/>
          <w:szCs w:val="24"/>
          <w:lang w:val="lv-LV"/>
        </w:rPr>
        <w:t xml:space="preserve"> Atļauju pārvaldes </w:t>
      </w:r>
      <w:r w:rsidRPr="00FD7A98">
        <w:rPr>
          <w:rFonts w:ascii="Times New Roman" w:hAnsi="Times New Roman"/>
          <w:b/>
          <w:bCs/>
          <w:sz w:val="24"/>
          <w:szCs w:val="28"/>
          <w:lang w:val="lv-LV"/>
        </w:rPr>
        <w:t>2022. gada 16. novembra ietekmes sākotnējo izvērtējumu Nr. AP22SI0232</w:t>
      </w:r>
      <w:r w:rsidRPr="00FD7A98">
        <w:rPr>
          <w:rFonts w:ascii="Times New Roman" w:hAnsi="Times New Roman"/>
          <w:b/>
          <w:bCs/>
          <w:sz w:val="24"/>
          <w:szCs w:val="24"/>
          <w:lang w:val="lv-LV"/>
        </w:rPr>
        <w:t>.</w:t>
      </w:r>
    </w:p>
    <w:p w14:paraId="17AEE158" w14:textId="77777777" w:rsidR="00FD7A98" w:rsidRPr="00FD7A98" w:rsidRDefault="004F3BD5" w:rsidP="00FD7A98">
      <w:pPr>
        <w:spacing w:before="60"/>
        <w:jc w:val="both"/>
        <w:rPr>
          <w:rFonts w:ascii="Times New Roman" w:hAnsi="Times New Roman"/>
          <w:b/>
          <w:bCs/>
          <w:color w:val="000000" w:themeColor="text1"/>
          <w:sz w:val="24"/>
          <w:szCs w:val="24"/>
          <w:lang w:val="lv-LV"/>
        </w:rPr>
      </w:pPr>
      <w:r w:rsidRPr="00FD7A98">
        <w:rPr>
          <w:rFonts w:ascii="Times New Roman" w:hAnsi="Times New Roman"/>
          <w:b/>
          <w:bCs/>
          <w:sz w:val="24"/>
          <w:szCs w:val="24"/>
          <w:lang w:val="lv-LV"/>
        </w:rPr>
        <w:t>P</w:t>
      </w:r>
      <w:r w:rsidRPr="00FD7A98">
        <w:rPr>
          <w:rFonts w:ascii="Times New Roman" w:hAnsi="Times New Roman"/>
          <w:b/>
          <w:bCs/>
          <w:color w:val="000000" w:themeColor="text1"/>
          <w:sz w:val="24"/>
          <w:szCs w:val="24"/>
          <w:lang w:val="lv-LV"/>
        </w:rPr>
        <w:t>iemērotās tiesību normas:</w:t>
      </w:r>
    </w:p>
    <w:p w14:paraId="2B07B307" w14:textId="77777777" w:rsidR="00FD7A98" w:rsidRPr="00FD7A98" w:rsidRDefault="004F3BD5" w:rsidP="00FD7A98">
      <w:pPr>
        <w:widowControl/>
        <w:numPr>
          <w:ilvl w:val="0"/>
          <w:numId w:val="20"/>
        </w:numPr>
        <w:spacing w:before="60" w:after="0" w:line="240" w:lineRule="auto"/>
        <w:ind w:left="426" w:hanging="426"/>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 xml:space="preserve">Administratīvā procesa </w:t>
      </w:r>
      <w:r w:rsidRPr="00FD7A98">
        <w:rPr>
          <w:rFonts w:ascii="Times New Roman" w:eastAsia="Times New Roman" w:hAnsi="Times New Roman"/>
          <w:color w:val="000000" w:themeColor="text1"/>
          <w:sz w:val="24"/>
          <w:szCs w:val="24"/>
          <w:lang w:val="lv-LV"/>
        </w:rPr>
        <w:t>likuma 51. pants, 64. panta otrā daļa, 65. pants, 81. panta pirmā daļa un otrās daļas 1. punkts.</w:t>
      </w:r>
    </w:p>
    <w:p w14:paraId="616BE703" w14:textId="77777777" w:rsidR="00FD7A98" w:rsidRPr="00FD7A98" w:rsidRDefault="004F3BD5" w:rsidP="00FD7A98">
      <w:pPr>
        <w:widowControl/>
        <w:numPr>
          <w:ilvl w:val="0"/>
          <w:numId w:val="20"/>
        </w:numPr>
        <w:spacing w:before="60" w:after="0" w:line="240" w:lineRule="auto"/>
        <w:ind w:left="426" w:hanging="426"/>
        <w:jc w:val="both"/>
        <w:rPr>
          <w:rFonts w:ascii="Times New Roman" w:eastAsia="Times New Roman" w:hAnsi="Times New Roman"/>
          <w:color w:val="000000" w:themeColor="text1"/>
          <w:sz w:val="24"/>
          <w:szCs w:val="24"/>
          <w:lang w:val="lv-LV"/>
        </w:rPr>
      </w:pPr>
      <w:r w:rsidRPr="00FD7A98">
        <w:rPr>
          <w:rFonts w:ascii="Times New Roman" w:eastAsia="Times New Roman" w:hAnsi="Times New Roman"/>
          <w:color w:val="000000" w:themeColor="text1"/>
          <w:sz w:val="24"/>
          <w:szCs w:val="24"/>
          <w:lang w:val="lv-LV"/>
        </w:rPr>
        <w:t>Likuma “</w:t>
      </w:r>
      <w:r w:rsidRPr="00FD7A98">
        <w:rPr>
          <w:rFonts w:ascii="Times New Roman" w:eastAsia="Times New Roman" w:hAnsi="Times New Roman"/>
          <w:i/>
          <w:iCs/>
          <w:color w:val="000000" w:themeColor="text1"/>
          <w:sz w:val="24"/>
          <w:szCs w:val="24"/>
          <w:lang w:val="lv-LV"/>
        </w:rPr>
        <w:t>Par ietekmes uz vidi novērtējumu</w:t>
      </w:r>
      <w:r w:rsidRPr="00FD7A98">
        <w:rPr>
          <w:rFonts w:ascii="Times New Roman" w:eastAsia="Times New Roman" w:hAnsi="Times New Roman"/>
          <w:color w:val="000000" w:themeColor="text1"/>
          <w:sz w:val="24"/>
          <w:szCs w:val="24"/>
          <w:lang w:val="lv-LV"/>
        </w:rPr>
        <w:t>” 3.</w:t>
      </w:r>
      <w:r w:rsidRPr="00FD7A98">
        <w:rPr>
          <w:rFonts w:ascii="Times New Roman" w:eastAsia="Times New Roman" w:hAnsi="Times New Roman"/>
          <w:color w:val="000000" w:themeColor="text1"/>
          <w:sz w:val="24"/>
          <w:szCs w:val="24"/>
          <w:vertAlign w:val="superscript"/>
          <w:lang w:val="lv-LV"/>
        </w:rPr>
        <w:t>2</w:t>
      </w:r>
      <w:r w:rsidRPr="00FD7A98">
        <w:rPr>
          <w:rFonts w:ascii="Times New Roman" w:eastAsia="Times New Roman" w:hAnsi="Times New Roman"/>
          <w:color w:val="000000" w:themeColor="text1"/>
          <w:sz w:val="24"/>
          <w:szCs w:val="24"/>
          <w:lang w:val="lv-LV"/>
        </w:rPr>
        <w:t xml:space="preserve"> panta pirmās daļas 1. un 4. punkts, šā likuma </w:t>
      </w:r>
      <w:r w:rsidRPr="00FD7A98">
        <w:rPr>
          <w:rFonts w:ascii="Times New Roman" w:hAnsi="Times New Roman"/>
          <w:color w:val="000000" w:themeColor="text1"/>
          <w:sz w:val="24"/>
          <w:szCs w:val="24"/>
          <w:lang w:val="lv-LV"/>
        </w:rPr>
        <w:t xml:space="preserve">4. panta pirmās daļas 2. un 4. punkts, </w:t>
      </w:r>
      <w:r w:rsidRPr="00FD7A98">
        <w:rPr>
          <w:rFonts w:ascii="Times New Roman" w:eastAsia="Times New Roman" w:hAnsi="Times New Roman"/>
          <w:color w:val="000000" w:themeColor="text1"/>
          <w:sz w:val="24"/>
          <w:szCs w:val="24"/>
          <w:lang w:val="lv-LV"/>
        </w:rPr>
        <w:t>14.</w:t>
      </w:r>
      <w:r w:rsidRPr="00FD7A98">
        <w:rPr>
          <w:rFonts w:ascii="Times New Roman" w:eastAsia="Times New Roman" w:hAnsi="Times New Roman"/>
          <w:color w:val="000000" w:themeColor="text1"/>
          <w:sz w:val="24"/>
          <w:szCs w:val="24"/>
          <w:vertAlign w:val="superscript"/>
          <w:lang w:val="lv-LV"/>
        </w:rPr>
        <w:t>1</w:t>
      </w:r>
      <w:r w:rsidRPr="00FD7A98">
        <w:rPr>
          <w:rFonts w:ascii="Times New Roman" w:eastAsia="Times New Roman" w:hAnsi="Times New Roman"/>
          <w:color w:val="000000" w:themeColor="text1"/>
          <w:sz w:val="24"/>
          <w:szCs w:val="24"/>
          <w:lang w:val="lv-LV"/>
        </w:rPr>
        <w:t xml:space="preserve"> panta otrā daļa, 1. pielikuma 25. punkts un </w:t>
      </w:r>
      <w:r w:rsidRPr="00FD7A98">
        <w:rPr>
          <w:rFonts w:ascii="Times New Roman" w:hAnsi="Times New Roman"/>
          <w:bCs/>
          <w:kern w:val="3"/>
          <w:sz w:val="24"/>
          <w:szCs w:val="24"/>
          <w:lang w:val="lv-LV"/>
        </w:rPr>
        <w:t>2. pielikuma 2. punkta 1) apakšpunkts.</w:t>
      </w:r>
    </w:p>
    <w:p w14:paraId="038A4545" w14:textId="77777777" w:rsidR="00FD7A98" w:rsidRPr="00FD7A98" w:rsidRDefault="004F3BD5" w:rsidP="00FD7A98">
      <w:pPr>
        <w:widowControl/>
        <w:numPr>
          <w:ilvl w:val="0"/>
          <w:numId w:val="20"/>
        </w:numPr>
        <w:spacing w:before="60" w:after="0" w:line="240" w:lineRule="auto"/>
        <w:ind w:left="426" w:hanging="426"/>
        <w:jc w:val="both"/>
        <w:rPr>
          <w:rFonts w:ascii="Times New Roman" w:eastAsia="Times New Roman" w:hAnsi="Times New Roman"/>
          <w:color w:val="000000" w:themeColor="text1"/>
          <w:sz w:val="24"/>
          <w:szCs w:val="24"/>
          <w:lang w:val="lv-LV"/>
        </w:rPr>
      </w:pPr>
      <w:r w:rsidRPr="00FD7A98">
        <w:rPr>
          <w:rFonts w:ascii="Times New Roman" w:hAnsi="Times New Roman"/>
          <w:bCs/>
          <w:kern w:val="3"/>
          <w:sz w:val="24"/>
          <w:szCs w:val="24"/>
          <w:lang w:val="lv-LV"/>
        </w:rPr>
        <w:t>Ministru kabineta 2015. gada 13. janvāra noteikumu Nr. 18 „</w:t>
      </w:r>
      <w:r w:rsidRPr="00FD7A98">
        <w:rPr>
          <w:rFonts w:ascii="Times New Roman" w:hAnsi="Times New Roman"/>
          <w:bCs/>
          <w:i/>
          <w:iCs/>
          <w:kern w:val="3"/>
          <w:sz w:val="24"/>
          <w:szCs w:val="24"/>
          <w:lang w:val="lv-LV"/>
        </w:rPr>
        <w:t>Kārtība, kādā novērtē paredzētās darbības ietekmi uz vidi un akceptē paredzēto darbību</w:t>
      </w:r>
      <w:r w:rsidRPr="00FD7A98">
        <w:rPr>
          <w:rFonts w:ascii="Times New Roman" w:hAnsi="Times New Roman"/>
          <w:bCs/>
          <w:kern w:val="3"/>
          <w:sz w:val="24"/>
          <w:szCs w:val="24"/>
          <w:lang w:val="lv-LV"/>
        </w:rPr>
        <w:t>” 13. un 13.</w:t>
      </w:r>
      <w:r w:rsidRPr="00FD7A98">
        <w:rPr>
          <w:rFonts w:ascii="Times New Roman" w:hAnsi="Times New Roman"/>
          <w:bCs/>
          <w:kern w:val="3"/>
          <w:sz w:val="24"/>
          <w:szCs w:val="24"/>
          <w:vertAlign w:val="superscript"/>
          <w:lang w:val="lv-LV"/>
        </w:rPr>
        <w:t>1</w:t>
      </w:r>
      <w:r w:rsidRPr="00FD7A98">
        <w:rPr>
          <w:rFonts w:ascii="Times New Roman" w:hAnsi="Times New Roman"/>
          <w:bCs/>
          <w:kern w:val="3"/>
          <w:sz w:val="24"/>
          <w:szCs w:val="24"/>
          <w:lang w:val="lv-LV"/>
        </w:rPr>
        <w:t xml:space="preserve"> punkts</w:t>
      </w:r>
      <w:r w:rsidR="00900441">
        <w:rPr>
          <w:rFonts w:ascii="Times New Roman" w:hAnsi="Times New Roman"/>
          <w:bCs/>
          <w:kern w:val="3"/>
          <w:sz w:val="24"/>
          <w:szCs w:val="24"/>
          <w:lang w:val="lv-LV"/>
        </w:rPr>
        <w:t>.</w:t>
      </w:r>
    </w:p>
    <w:p w14:paraId="6A90201C" w14:textId="77777777" w:rsidR="00FD7A98" w:rsidRPr="00FD7A98" w:rsidRDefault="00FD7A98" w:rsidP="00FD7A98">
      <w:pPr>
        <w:widowControl/>
        <w:spacing w:after="0" w:line="240" w:lineRule="auto"/>
        <w:ind w:left="-142" w:firstLine="142"/>
        <w:rPr>
          <w:rFonts w:ascii="Times New Roman" w:eastAsia="Times New Roman" w:hAnsi="Times New Roman"/>
          <w:sz w:val="24"/>
          <w:szCs w:val="24"/>
          <w:lang w:val="lv-LV"/>
        </w:rPr>
      </w:pPr>
    </w:p>
    <w:p w14:paraId="362CCD48" w14:textId="77777777" w:rsidR="00FD7A98" w:rsidRPr="00FD7A98" w:rsidRDefault="004F3BD5" w:rsidP="00FD7A98">
      <w:pPr>
        <w:widowControl/>
        <w:shd w:val="clear" w:color="auto" w:fill="FFFFFF"/>
        <w:suppressAutoHyphens/>
        <w:autoSpaceDN w:val="0"/>
        <w:spacing w:before="240" w:after="120" w:line="240" w:lineRule="auto"/>
        <w:jc w:val="both"/>
        <w:textAlignment w:val="baseline"/>
        <w:rPr>
          <w:rFonts w:ascii="Times New Roman" w:hAnsi="Times New Roman"/>
          <w:kern w:val="3"/>
          <w:sz w:val="24"/>
          <w:szCs w:val="20"/>
          <w:lang w:val="lv-LV"/>
        </w:rPr>
      </w:pPr>
      <w:r w:rsidRPr="00FD7A98">
        <w:rPr>
          <w:rFonts w:ascii="Times New Roman" w:hAnsi="Times New Roman"/>
          <w:kern w:val="3"/>
          <w:sz w:val="24"/>
          <w:szCs w:val="20"/>
          <w:lang w:val="lv-LV"/>
        </w:rPr>
        <w:t>Atbilstoši Administratīvā procesa likuma 188. panta pirmajai daļai un Novērtējuma likuma 14.</w:t>
      </w:r>
      <w:r w:rsidRPr="00FD7A98">
        <w:rPr>
          <w:rFonts w:ascii="Times New Roman" w:hAnsi="Times New Roman"/>
          <w:kern w:val="3"/>
          <w:sz w:val="24"/>
          <w:szCs w:val="20"/>
          <w:vertAlign w:val="superscript"/>
          <w:lang w:val="lv-LV"/>
        </w:rPr>
        <w:t>1</w:t>
      </w:r>
      <w:r w:rsidRPr="00FD7A98">
        <w:rPr>
          <w:rFonts w:ascii="Times New Roman" w:hAnsi="Times New Roman"/>
          <w:kern w:val="3"/>
          <w:sz w:val="24"/>
          <w:szCs w:val="20"/>
          <w:lang w:val="lv-LV"/>
        </w:rPr>
        <w:t xml:space="preserve"> panta otrai daļai šo Biroja lēmumu var pārsūdzēt viena mēneša laikā no tā spēkā stāšanās dienas, iesniedzot sūdzību Administratīvās rajona tiesas </w:t>
      </w:r>
      <w:r w:rsidRPr="00FD7A98">
        <w:rPr>
          <w:rFonts w:ascii="Times New Roman" w:hAnsi="Times New Roman"/>
          <w:kern w:val="3"/>
          <w:sz w:val="24"/>
          <w:szCs w:val="20"/>
          <w:lang w:val="lv-LV"/>
        </w:rPr>
        <w:t>atbilstīgajā tiesu namā (APL 189. panta pirmā daļa) likumā noteiktajā kārtībā. Lēmums stājas spēkā ar brīdi, kad tas paziņots adresātam (Administratīvā procesa likuma 70. panta pirmā daļa).</w:t>
      </w:r>
    </w:p>
    <w:p w14:paraId="6FCC0757" w14:textId="77777777" w:rsidR="00FD7A98" w:rsidRPr="00FD7A98" w:rsidRDefault="00FD7A98" w:rsidP="00FD7A98">
      <w:pPr>
        <w:widowControl/>
        <w:tabs>
          <w:tab w:val="left" w:pos="5400"/>
        </w:tabs>
        <w:suppressAutoHyphens/>
        <w:autoSpaceDN w:val="0"/>
        <w:spacing w:before="60" w:after="0" w:line="240" w:lineRule="auto"/>
        <w:jc w:val="both"/>
        <w:textAlignment w:val="baseline"/>
        <w:rPr>
          <w:rFonts w:ascii="Times New Roman" w:hAnsi="Times New Roman"/>
          <w:color w:val="000000" w:themeColor="text1"/>
          <w:kern w:val="3"/>
          <w:sz w:val="24"/>
          <w:szCs w:val="24"/>
          <w:lang w:val="lv-LV"/>
        </w:rPr>
      </w:pPr>
    </w:p>
    <w:p w14:paraId="014279B0" w14:textId="77777777" w:rsidR="00FD7A98" w:rsidRPr="00FD7A98" w:rsidRDefault="00FD7A98" w:rsidP="00FD7A98">
      <w:pPr>
        <w:widowControl/>
        <w:spacing w:after="0" w:line="240" w:lineRule="auto"/>
        <w:ind w:left="-142" w:firstLine="142"/>
        <w:rPr>
          <w:rFonts w:ascii="Times New Roman" w:eastAsia="Times New Roman" w:hAnsi="Times New Roman"/>
          <w:sz w:val="24"/>
          <w:szCs w:val="24"/>
          <w:lang w:val="lv-LV"/>
        </w:rPr>
      </w:pPr>
    </w:p>
    <w:p w14:paraId="6E4309C2" w14:textId="77777777" w:rsidR="00FD7A98" w:rsidRPr="00FD7A98" w:rsidRDefault="004F3BD5" w:rsidP="00FD7A98">
      <w:pPr>
        <w:widowControl/>
        <w:spacing w:after="0" w:line="240" w:lineRule="auto"/>
        <w:ind w:left="-142" w:firstLine="142"/>
        <w:rPr>
          <w:rFonts w:ascii="Times New Roman" w:eastAsia="Times New Roman" w:hAnsi="Times New Roman"/>
          <w:sz w:val="24"/>
          <w:szCs w:val="24"/>
          <w:lang w:val="lv-LV"/>
        </w:rPr>
      </w:pPr>
      <w:r w:rsidRPr="00FD7A98">
        <w:rPr>
          <w:rFonts w:ascii="Times New Roman" w:eastAsia="Times New Roman" w:hAnsi="Times New Roman"/>
          <w:sz w:val="24"/>
          <w:szCs w:val="24"/>
          <w:lang w:val="lv-LV"/>
        </w:rPr>
        <w:t xml:space="preserve">Direktore </w:t>
      </w:r>
      <w:r w:rsidRPr="00FD7A98">
        <w:rPr>
          <w:rFonts w:ascii="Times New Roman" w:eastAsia="Times New Roman" w:hAnsi="Times New Roman"/>
          <w:sz w:val="24"/>
          <w:szCs w:val="24"/>
          <w:lang w:val="lv-LV"/>
        </w:rPr>
        <w:tab/>
      </w:r>
      <w:r w:rsidRPr="00FD7A98">
        <w:rPr>
          <w:rFonts w:ascii="Times New Roman" w:eastAsia="Times New Roman" w:hAnsi="Times New Roman"/>
          <w:sz w:val="24"/>
          <w:szCs w:val="24"/>
          <w:lang w:val="lv-LV"/>
        </w:rPr>
        <w:tab/>
      </w:r>
      <w:r w:rsidRPr="00FD7A98">
        <w:rPr>
          <w:rFonts w:ascii="Times New Roman" w:eastAsia="Times New Roman" w:hAnsi="Times New Roman"/>
          <w:sz w:val="24"/>
          <w:szCs w:val="24"/>
          <w:lang w:val="lv-LV"/>
        </w:rPr>
        <w:tab/>
      </w:r>
      <w:r w:rsidRPr="00FD7A98">
        <w:rPr>
          <w:rFonts w:ascii="Times New Roman" w:eastAsia="Times New Roman" w:hAnsi="Times New Roman"/>
          <w:sz w:val="24"/>
          <w:szCs w:val="24"/>
          <w:lang w:val="lv-LV"/>
        </w:rPr>
        <w:t xml:space="preserve">                                (</w:t>
      </w:r>
      <w:r w:rsidRPr="00FD7A98">
        <w:rPr>
          <w:rFonts w:ascii="Times New Roman" w:eastAsia="Times New Roman" w:hAnsi="Times New Roman"/>
          <w:i/>
          <w:iCs/>
          <w:sz w:val="24"/>
          <w:szCs w:val="24"/>
          <w:lang w:val="lv-LV"/>
        </w:rPr>
        <w:t>paraksts*</w:t>
      </w:r>
      <w:r w:rsidRPr="00FD7A98">
        <w:rPr>
          <w:rFonts w:ascii="Times New Roman" w:eastAsia="Times New Roman" w:hAnsi="Times New Roman"/>
          <w:sz w:val="24"/>
          <w:szCs w:val="24"/>
          <w:lang w:val="lv-LV"/>
        </w:rPr>
        <w:t xml:space="preserve">)  </w:t>
      </w:r>
      <w:r w:rsidRPr="00FD7A98">
        <w:rPr>
          <w:rFonts w:ascii="Times New Roman" w:eastAsia="Times New Roman" w:hAnsi="Times New Roman"/>
          <w:sz w:val="24"/>
          <w:szCs w:val="24"/>
          <w:lang w:val="lv-LV"/>
        </w:rPr>
        <w:tab/>
      </w:r>
      <w:r w:rsidRPr="00FD7A98">
        <w:rPr>
          <w:rFonts w:ascii="Times New Roman" w:eastAsia="Times New Roman" w:hAnsi="Times New Roman"/>
          <w:sz w:val="24"/>
          <w:szCs w:val="24"/>
          <w:lang w:val="lv-LV"/>
        </w:rPr>
        <w:tab/>
        <w:t>D. Avdejanova</w:t>
      </w:r>
    </w:p>
    <w:p w14:paraId="1CDA59DB" w14:textId="77777777" w:rsidR="00FD7A98" w:rsidRPr="00FD7A98" w:rsidRDefault="00FD7A98" w:rsidP="00FD7A98">
      <w:pPr>
        <w:widowControl/>
        <w:spacing w:after="0" w:line="240" w:lineRule="auto"/>
        <w:ind w:left="-142" w:firstLine="142"/>
        <w:jc w:val="both"/>
        <w:rPr>
          <w:rFonts w:ascii="Times New Roman" w:eastAsia="Times New Roman" w:hAnsi="Times New Roman"/>
          <w:color w:val="000000"/>
          <w:sz w:val="24"/>
          <w:szCs w:val="24"/>
          <w:lang w:val="lv-LV"/>
        </w:rPr>
      </w:pPr>
    </w:p>
    <w:p w14:paraId="7FB5E7AB" w14:textId="77777777" w:rsidR="00FD7A98" w:rsidRPr="00FD7A98" w:rsidRDefault="00FD7A98" w:rsidP="00FD7A98">
      <w:pPr>
        <w:widowControl/>
        <w:spacing w:after="0" w:line="240" w:lineRule="auto"/>
        <w:ind w:left="-142" w:firstLine="142"/>
        <w:jc w:val="both"/>
        <w:rPr>
          <w:rFonts w:ascii="Times New Roman" w:eastAsia="Times New Roman" w:hAnsi="Times New Roman"/>
          <w:color w:val="000000"/>
          <w:sz w:val="24"/>
          <w:szCs w:val="24"/>
          <w:lang w:val="lv-LV"/>
        </w:rPr>
      </w:pPr>
    </w:p>
    <w:p w14:paraId="00858569" w14:textId="77777777" w:rsidR="00FD7A98" w:rsidRPr="00FD7A98" w:rsidRDefault="004F3BD5" w:rsidP="00FD7A98">
      <w:pPr>
        <w:widowControl/>
        <w:spacing w:after="0" w:line="240" w:lineRule="auto"/>
        <w:ind w:left="-142" w:firstLine="142"/>
        <w:jc w:val="both"/>
        <w:rPr>
          <w:rFonts w:ascii="Times New Roman" w:eastAsia="Times New Roman" w:hAnsi="Times New Roman"/>
          <w:i/>
          <w:iCs/>
          <w:color w:val="000000"/>
          <w:sz w:val="24"/>
          <w:szCs w:val="24"/>
          <w:lang w:val="lv-LV"/>
        </w:rPr>
      </w:pPr>
      <w:r w:rsidRPr="00FD7A98">
        <w:rPr>
          <w:rFonts w:ascii="Times New Roman" w:eastAsia="Times New Roman" w:hAnsi="Times New Roman"/>
          <w:color w:val="000000"/>
          <w:sz w:val="24"/>
          <w:szCs w:val="24"/>
          <w:lang w:val="lv-LV"/>
        </w:rPr>
        <w:t>*</w:t>
      </w:r>
      <w:r w:rsidRPr="00FD7A98">
        <w:rPr>
          <w:rFonts w:ascii="Times New Roman" w:eastAsia="Times New Roman" w:hAnsi="Times New Roman"/>
          <w:i/>
          <w:iCs/>
          <w:color w:val="000000"/>
          <w:sz w:val="24"/>
          <w:szCs w:val="24"/>
          <w:lang w:val="lv-LV"/>
        </w:rPr>
        <w:t>Dokuments ir parakstīts ar drošu elektronisko parakstu</w:t>
      </w:r>
    </w:p>
    <w:p w14:paraId="1D5BAB0B" w14:textId="77777777" w:rsidR="00FD7A98" w:rsidRDefault="00FD7A98" w:rsidP="00FD7A98">
      <w:pPr>
        <w:widowControl/>
        <w:spacing w:after="0" w:line="240" w:lineRule="auto"/>
        <w:ind w:left="-142" w:firstLine="142"/>
        <w:jc w:val="both"/>
        <w:rPr>
          <w:rFonts w:ascii="Times New Roman" w:eastAsia="Times New Roman" w:hAnsi="Times New Roman"/>
          <w:i/>
          <w:iCs/>
          <w:color w:val="000000"/>
          <w:sz w:val="24"/>
          <w:szCs w:val="24"/>
          <w:lang w:val="lv-LV"/>
        </w:rPr>
      </w:pPr>
    </w:p>
    <w:p w14:paraId="60BD8AAE" w14:textId="77777777" w:rsidR="005013A1" w:rsidRDefault="005013A1" w:rsidP="00FD7A98">
      <w:pPr>
        <w:widowControl/>
        <w:spacing w:after="0" w:line="240" w:lineRule="auto"/>
        <w:ind w:left="-142" w:firstLine="142"/>
        <w:jc w:val="both"/>
        <w:rPr>
          <w:rFonts w:ascii="Times New Roman" w:eastAsia="Times New Roman" w:hAnsi="Times New Roman"/>
          <w:i/>
          <w:iCs/>
          <w:color w:val="000000"/>
          <w:sz w:val="24"/>
          <w:szCs w:val="24"/>
          <w:lang w:val="lv-LV"/>
        </w:rPr>
      </w:pPr>
    </w:p>
    <w:p w14:paraId="627E17B4" w14:textId="77777777" w:rsidR="005013A1" w:rsidRPr="00FD7A98" w:rsidRDefault="005013A1" w:rsidP="00FD7A98">
      <w:pPr>
        <w:widowControl/>
        <w:spacing w:after="0" w:line="240" w:lineRule="auto"/>
        <w:ind w:left="-142" w:firstLine="142"/>
        <w:jc w:val="both"/>
        <w:rPr>
          <w:rFonts w:ascii="Times New Roman" w:eastAsia="Times New Roman" w:hAnsi="Times New Roman"/>
          <w:i/>
          <w:iCs/>
          <w:color w:val="000000"/>
          <w:sz w:val="24"/>
          <w:szCs w:val="24"/>
          <w:lang w:val="lv-LV"/>
        </w:rPr>
      </w:pPr>
    </w:p>
    <w:p w14:paraId="1A60387F" w14:textId="77777777" w:rsidR="00BA2827" w:rsidRPr="00630710" w:rsidRDefault="004F3BD5" w:rsidP="00BA2827">
      <w:pPr>
        <w:widowControl/>
        <w:spacing w:after="0" w:line="240" w:lineRule="auto"/>
        <w:ind w:left="-142" w:firstLine="142"/>
        <w:jc w:val="both"/>
        <w:rPr>
          <w:rFonts w:ascii="Times New Roman" w:eastAsia="Times New Roman" w:hAnsi="Times New Roman"/>
          <w:color w:val="000000"/>
        </w:rPr>
      </w:pPr>
      <w:r w:rsidRPr="00630710">
        <w:rPr>
          <w:rFonts w:ascii="Times New Roman" w:eastAsia="Times New Roman" w:hAnsi="Times New Roman"/>
          <w:color w:val="000000"/>
        </w:rPr>
        <w:t>Edīte Timšane, 67770803</w:t>
      </w:r>
    </w:p>
    <w:p w14:paraId="78642D62" w14:textId="77777777" w:rsidR="00BA2827" w:rsidRPr="00630710" w:rsidRDefault="004F3BD5" w:rsidP="00BA2827">
      <w:pPr>
        <w:widowControl/>
        <w:spacing w:after="0" w:line="240" w:lineRule="auto"/>
        <w:ind w:left="-142" w:firstLine="142"/>
        <w:jc w:val="both"/>
        <w:rPr>
          <w:rFonts w:ascii="Times New Roman" w:hAnsi="Times New Roman"/>
        </w:rPr>
      </w:pPr>
      <w:hyperlink r:id="rId9" w:history="1">
        <w:r w:rsidRPr="00630710">
          <w:rPr>
            <w:rStyle w:val="Hyperlink"/>
            <w:rFonts w:ascii="Times New Roman" w:eastAsia="Times New Roman" w:hAnsi="Times New Roman"/>
          </w:rPr>
          <w:t>edite.timsane@vpvb.gov.lv</w:t>
        </w:r>
      </w:hyperlink>
    </w:p>
    <w:p w14:paraId="362E1338" w14:textId="77777777" w:rsidR="00FD7A98" w:rsidRPr="00FD7A98" w:rsidRDefault="00FD7A98" w:rsidP="00FD7A98">
      <w:pPr>
        <w:widowControl/>
        <w:spacing w:before="120" w:after="0" w:line="240" w:lineRule="auto"/>
        <w:ind w:left="-142"/>
        <w:jc w:val="both"/>
        <w:rPr>
          <w:rFonts w:ascii="Times New Roman" w:hAnsi="Times New Roman"/>
          <w:sz w:val="24"/>
          <w:szCs w:val="24"/>
          <w:lang w:val="lv-LV"/>
        </w:rPr>
      </w:pPr>
    </w:p>
    <w:sectPr w:rsidR="00FD7A98" w:rsidRPr="00FD7A98" w:rsidSect="00B117E2">
      <w:footerReference w:type="default" r:id="rId10"/>
      <w:headerReference w:type="first" r:id="rId11"/>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01FA4" w14:textId="77777777" w:rsidR="004F3BD5" w:rsidRDefault="004F3BD5">
      <w:pPr>
        <w:spacing w:after="0" w:line="240" w:lineRule="auto"/>
      </w:pPr>
      <w:r>
        <w:separator/>
      </w:r>
    </w:p>
  </w:endnote>
  <w:endnote w:type="continuationSeparator" w:id="0">
    <w:p w14:paraId="2A9FFD8B" w14:textId="77777777" w:rsidR="004F3BD5" w:rsidRDefault="004F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Optima">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627475"/>
      <w:docPartObj>
        <w:docPartGallery w:val="Page Numbers (Bottom of Page)"/>
        <w:docPartUnique/>
      </w:docPartObj>
    </w:sdtPr>
    <w:sdtEndPr>
      <w:rPr>
        <w:rFonts w:ascii="Times New Roman" w:hAnsi="Times New Roman"/>
        <w:noProof/>
        <w:sz w:val="24"/>
        <w:szCs w:val="24"/>
      </w:rPr>
    </w:sdtEndPr>
    <w:sdtContent>
      <w:p w14:paraId="49A8686E" w14:textId="77777777" w:rsidR="000A11BA" w:rsidRPr="00B55C78" w:rsidRDefault="004F3BD5">
        <w:pPr>
          <w:pStyle w:val="Footer"/>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sidR="00395789">
          <w:rPr>
            <w:rFonts w:ascii="Times New Roman" w:hAnsi="Times New Roman"/>
            <w:noProof/>
            <w:sz w:val="24"/>
            <w:szCs w:val="24"/>
          </w:rPr>
          <w:t>17</w:t>
        </w:r>
        <w:r w:rsidRPr="00B55C78">
          <w:rPr>
            <w:rFonts w:ascii="Times New Roman" w:hAnsi="Times New Roman"/>
            <w:noProof/>
            <w:sz w:val="24"/>
            <w:szCs w:val="24"/>
          </w:rPr>
          <w:fldChar w:fldCharType="end"/>
        </w:r>
      </w:p>
    </w:sdtContent>
  </w:sdt>
  <w:p w14:paraId="5CBB1B2D" w14:textId="77777777" w:rsidR="000A11BA" w:rsidRDefault="000A1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CCB29" w14:textId="77777777" w:rsidR="00F55389" w:rsidRDefault="004F3BD5">
      <w:pPr>
        <w:spacing w:after="0" w:line="240" w:lineRule="auto"/>
      </w:pPr>
      <w:r>
        <w:separator/>
      </w:r>
    </w:p>
  </w:footnote>
  <w:footnote w:type="continuationSeparator" w:id="0">
    <w:p w14:paraId="5221F193" w14:textId="77777777" w:rsidR="00F55389" w:rsidRDefault="004F3BD5">
      <w:pPr>
        <w:spacing w:after="0" w:line="240" w:lineRule="auto"/>
      </w:pPr>
      <w:r>
        <w:continuationSeparator/>
      </w:r>
    </w:p>
  </w:footnote>
  <w:footnote w:id="1">
    <w:p w14:paraId="571BBCB8" w14:textId="77777777" w:rsidR="00FD7A98" w:rsidRPr="009B49C8" w:rsidRDefault="004F3BD5" w:rsidP="00FD7A98">
      <w:pPr>
        <w:pStyle w:val="FootnoteText"/>
        <w:jc w:val="both"/>
        <w:rPr>
          <w:rFonts w:ascii="Times New Roman" w:eastAsia="Times New Roman" w:hAnsi="Times New Roman"/>
        </w:rPr>
      </w:pPr>
      <w:r>
        <w:rPr>
          <w:rStyle w:val="FootnoteReference"/>
        </w:rPr>
        <w:footnoteRef/>
      </w:r>
      <w:r>
        <w:t xml:space="preserve"> </w:t>
      </w:r>
      <w:hyperlink r:id="rId1" w:anchor="document_19631" w:history="1">
        <w:r w:rsidRPr="009B49C8">
          <w:rPr>
            <w:rFonts w:ascii="Times New Roman" w:eastAsia="Times New Roman" w:hAnsi="Times New Roman"/>
            <w:color w:val="0563C1" w:themeColor="hyperlink"/>
            <w:u w:val="single"/>
          </w:rPr>
          <w:t>https://geolatvija.lv/geo/tapis#document_19631</w:t>
        </w:r>
      </w:hyperlink>
      <w:r w:rsidRPr="009B49C8">
        <w:rPr>
          <w:rFonts w:ascii="Times New Roman" w:eastAsia="Times New Roman" w:hAnsi="Times New Roman"/>
        </w:rPr>
        <w:t xml:space="preserve"> (dati skatīti </w:t>
      </w:r>
      <w:r>
        <w:rPr>
          <w:rFonts w:ascii="Times New Roman" w:eastAsia="Times New Roman" w:hAnsi="Times New Roman"/>
        </w:rPr>
        <w:t>29</w:t>
      </w:r>
      <w:r w:rsidRPr="009B49C8">
        <w:rPr>
          <w:rFonts w:ascii="Times New Roman" w:eastAsia="Times New Roman" w:hAnsi="Times New Roman"/>
        </w:rPr>
        <w:t>.1</w:t>
      </w:r>
      <w:r>
        <w:rPr>
          <w:rFonts w:ascii="Times New Roman" w:eastAsia="Times New Roman" w:hAnsi="Times New Roman"/>
        </w:rPr>
        <w:t>2</w:t>
      </w:r>
      <w:r w:rsidRPr="009B49C8">
        <w:rPr>
          <w:rFonts w:ascii="Times New Roman" w:eastAsia="Times New Roman" w:hAnsi="Times New Roman"/>
        </w:rPr>
        <w:t>.2022.)</w:t>
      </w:r>
    </w:p>
    <w:p w14:paraId="5E23CC16" w14:textId="77777777" w:rsidR="00FD7A98" w:rsidRDefault="00FD7A98" w:rsidP="00FD7A98">
      <w:pPr>
        <w:pStyle w:val="FootnoteText"/>
      </w:pPr>
    </w:p>
  </w:footnote>
  <w:footnote w:id="2">
    <w:p w14:paraId="1E5961C1" w14:textId="77777777" w:rsidR="00FD7A98" w:rsidRPr="00CC7DDE" w:rsidRDefault="004F3BD5" w:rsidP="00FD7A98">
      <w:pPr>
        <w:pStyle w:val="FootnoteText"/>
        <w:rPr>
          <w:rFonts w:ascii="Times New Roman" w:hAnsi="Times New Roman"/>
        </w:rPr>
      </w:pPr>
      <w:r w:rsidRPr="00364191">
        <w:rPr>
          <w:rStyle w:val="FootnoteReference"/>
        </w:rPr>
        <w:footnoteRef/>
      </w:r>
      <w:r w:rsidRPr="00364191">
        <w:t xml:space="preserve"> </w:t>
      </w:r>
      <w:hyperlink r:id="rId2" w:history="1">
        <w:r w:rsidRPr="00CC7DDE">
          <w:rPr>
            <w:rStyle w:val="Hyperlink"/>
            <w:rFonts w:ascii="Times New Roman" w:hAnsi="Times New Roman"/>
          </w:rPr>
          <w:t>https://ozols.gov.lv/ozols/</w:t>
        </w:r>
      </w:hyperlink>
      <w:r w:rsidRPr="00CC7DDE">
        <w:rPr>
          <w:rFonts w:ascii="Times New Roman" w:hAnsi="Times New Roman"/>
        </w:rPr>
        <w:t xml:space="preserve"> (dati skatīti 15.11.2022.)</w:t>
      </w:r>
      <w:r w:rsidR="004621DB">
        <w:rPr>
          <w:rFonts w:ascii="Times New Roman" w:hAnsi="Times New Roman"/>
        </w:rPr>
        <w:t>.</w:t>
      </w:r>
    </w:p>
  </w:footnote>
  <w:footnote w:id="3">
    <w:p w14:paraId="6607E2F5" w14:textId="77777777" w:rsidR="00FD7A98" w:rsidRPr="00CC7DDE" w:rsidRDefault="004F3BD5" w:rsidP="00FD7A98">
      <w:pPr>
        <w:pStyle w:val="FootnoteText"/>
        <w:jc w:val="both"/>
        <w:rPr>
          <w:rFonts w:ascii="Times New Roman" w:hAnsi="Times New Roman"/>
        </w:rPr>
      </w:pPr>
      <w:r w:rsidRPr="00CC7DDE">
        <w:rPr>
          <w:rStyle w:val="FootnoteReference"/>
          <w:rFonts w:ascii="Times New Roman" w:hAnsi="Times New Roman"/>
        </w:rPr>
        <w:footnoteRef/>
      </w:r>
      <w:r w:rsidRPr="00CC7DDE">
        <w:rPr>
          <w:rFonts w:ascii="Times New Roman" w:hAnsi="Times New Roman"/>
        </w:rPr>
        <w:t xml:space="preserve"> Ministru kabineta 2000. gada 14. novembra noteikumu Nr. 396 „</w:t>
      </w:r>
      <w:r w:rsidRPr="00CC7DDE">
        <w:rPr>
          <w:rFonts w:ascii="Times New Roman" w:hAnsi="Times New Roman"/>
          <w:i/>
          <w:iCs/>
        </w:rPr>
        <w:t>Noteikumi par īpaši aizsargājamo sugu un ierobežoti izmantojamo īpaši aizsargājamo sugu sarakstu</w:t>
      </w:r>
      <w:r w:rsidRPr="00CC7DDE">
        <w:rPr>
          <w:rFonts w:ascii="Times New Roman" w:hAnsi="Times New Roman"/>
        </w:rPr>
        <w:t>” 1. un 2. pielikums</w:t>
      </w:r>
      <w:r w:rsidR="004621DB">
        <w:rPr>
          <w:rFonts w:ascii="Times New Roman" w:hAnsi="Times New Roman"/>
        </w:rPr>
        <w:t>.</w:t>
      </w:r>
    </w:p>
  </w:footnote>
  <w:footnote w:id="4">
    <w:p w14:paraId="579AB389" w14:textId="77777777" w:rsidR="00FD7A98" w:rsidRPr="00CC7DDE" w:rsidRDefault="004F3BD5" w:rsidP="00FD7A98">
      <w:pPr>
        <w:pStyle w:val="FootnoteText"/>
        <w:jc w:val="both"/>
        <w:rPr>
          <w:rFonts w:ascii="Times New Roman" w:hAnsi="Times New Roman"/>
        </w:rPr>
      </w:pPr>
      <w:r w:rsidRPr="00CC7DDE">
        <w:rPr>
          <w:rFonts w:ascii="Times New Roman" w:hAnsi="Times New Roman"/>
        </w:rPr>
        <w:footnoteRef/>
      </w:r>
      <w:r w:rsidRPr="00CC7DDE">
        <w:rPr>
          <w:rFonts w:ascii="Times New Roman" w:hAnsi="Times New Roman"/>
        </w:rPr>
        <w:t xml:space="preserve"> Ministru kabineta 2017. gada 20. jūnija noteikumu Nr. 350 “</w:t>
      </w:r>
      <w:r w:rsidRPr="00CC7DDE">
        <w:rPr>
          <w:rFonts w:ascii="Times New Roman" w:hAnsi="Times New Roman"/>
          <w:i/>
          <w:iCs/>
        </w:rPr>
        <w:t>Noteikumi par īpaši aizsargājamo biotopu veidu sarakstu</w:t>
      </w:r>
      <w:r w:rsidRPr="00CC7DDE">
        <w:rPr>
          <w:rFonts w:ascii="Times New Roman" w:hAnsi="Times New Roman"/>
        </w:rPr>
        <w:t>” pielikums.</w:t>
      </w:r>
    </w:p>
  </w:footnote>
  <w:footnote w:id="5">
    <w:p w14:paraId="64E66323" w14:textId="77777777" w:rsidR="00FD7A98" w:rsidRPr="00CC7DDE" w:rsidRDefault="004F3BD5" w:rsidP="00FD7A98">
      <w:pPr>
        <w:pStyle w:val="FootnoteText"/>
        <w:jc w:val="both"/>
        <w:rPr>
          <w:rFonts w:ascii="Times New Roman" w:hAnsi="Times New Roman"/>
        </w:rPr>
      </w:pPr>
      <w:r w:rsidRPr="00CC7DDE">
        <w:rPr>
          <w:rStyle w:val="FootnoteReference"/>
          <w:rFonts w:ascii="Times New Roman" w:hAnsi="Times New Roman"/>
        </w:rPr>
        <w:footnoteRef/>
      </w:r>
      <w:r w:rsidRPr="00CC7DDE">
        <w:rPr>
          <w:rFonts w:ascii="Times New Roman" w:hAnsi="Times New Roman"/>
        </w:rPr>
        <w:t xml:space="preserve"> Rāznas Nacionālā parka likuma 7. pants nosaka, ka dabas parka zona izveidota, lai nodrošinātu atpūtai un tūrismam piemērotas vides saglabāšanu, dabu saudzējošu saimniekošanas metožu pielietojumu, kā arī, lai saglabātu dabas ainavu un kultūrainavu un samazinātu antropogēno ietekmi uz dabas lieguma zonu.</w:t>
      </w:r>
    </w:p>
  </w:footnote>
  <w:footnote w:id="6">
    <w:p w14:paraId="757623C8" w14:textId="77777777" w:rsidR="00FD7A98" w:rsidRPr="00705274" w:rsidRDefault="004F3BD5" w:rsidP="00FD7A98">
      <w:pPr>
        <w:pStyle w:val="FootnoteText"/>
        <w:rPr>
          <w:rFonts w:ascii="Times New Roman" w:hAnsi="Times New Roman"/>
        </w:rPr>
      </w:pPr>
      <w:r w:rsidRPr="00705274">
        <w:rPr>
          <w:rStyle w:val="FootnoteReference"/>
          <w:rFonts w:ascii="Times New Roman" w:hAnsi="Times New Roman"/>
        </w:rPr>
        <w:footnoteRef/>
      </w:r>
      <w:r w:rsidRPr="00705274">
        <w:rPr>
          <w:rFonts w:ascii="Times New Roman" w:hAnsi="Times New Roman"/>
        </w:rPr>
        <w:t xml:space="preserve"> </w:t>
      </w:r>
      <w:hyperlink r:id="rId3" w:history="1">
        <w:r w:rsidRPr="00705274">
          <w:rPr>
            <w:rStyle w:val="Hyperlink"/>
            <w:rFonts w:ascii="Times New Roman" w:hAnsi="Times New Roman"/>
          </w:rPr>
          <w:t>https://videscentrs.lvgmc.lv/iebuvets/zemes-dzilu-informacijas-sistema</w:t>
        </w:r>
      </w:hyperlink>
      <w:r w:rsidR="00705274" w:rsidRPr="00705274">
        <w:rPr>
          <w:rStyle w:val="Hyperlink"/>
          <w:rFonts w:ascii="Times New Roman" w:hAnsi="Times New Roman"/>
        </w:rPr>
        <w:t>.</w:t>
      </w:r>
    </w:p>
  </w:footnote>
  <w:footnote w:id="7">
    <w:p w14:paraId="5047A957" w14:textId="77777777" w:rsidR="00FD7A98" w:rsidRPr="000E5D43" w:rsidRDefault="004F3BD5" w:rsidP="00FD7A98">
      <w:pPr>
        <w:pStyle w:val="FootnoteText"/>
        <w:jc w:val="both"/>
        <w:rPr>
          <w:rFonts w:ascii="Times New Roman" w:hAnsi="Times New Roman"/>
        </w:rPr>
      </w:pPr>
      <w:r>
        <w:rPr>
          <w:rStyle w:val="FootnoteReference"/>
        </w:rPr>
        <w:footnoteRef/>
      </w:r>
      <w:r>
        <w:t xml:space="preserve"> </w:t>
      </w:r>
      <w:r w:rsidRPr="000E5D43">
        <w:rPr>
          <w:rFonts w:ascii="Times New Roman" w:hAnsi="Times New Roman"/>
        </w:rPr>
        <w:t>Kad siltāki gaisa slāņi nostājušies virs aukstākajiem, rezultātā tiek ierobežota piesārņojuma izkliede. Parasti inversija tiek novērota aukstajā periodā, kad derīgo izrakteņu ieguve/apstrāde notiek minimālā apjomā.</w:t>
      </w:r>
    </w:p>
  </w:footnote>
  <w:footnote w:id="8">
    <w:p w14:paraId="683847D8" w14:textId="77777777" w:rsidR="00FD7A98" w:rsidRPr="00991713" w:rsidRDefault="004F3BD5" w:rsidP="00FD7A98">
      <w:pPr>
        <w:pStyle w:val="FootnoteText"/>
        <w:rPr>
          <w:rFonts w:ascii="Times New Roman" w:hAnsi="Times New Roman"/>
        </w:rPr>
      </w:pPr>
      <w:r>
        <w:rPr>
          <w:rStyle w:val="FootnoteReference"/>
        </w:rPr>
        <w:footnoteRef/>
      </w:r>
      <w:r>
        <w:t xml:space="preserve"> </w:t>
      </w:r>
      <w:r w:rsidRPr="00991713">
        <w:rPr>
          <w:rFonts w:ascii="Times New Roman" w:hAnsi="Times New Roman"/>
        </w:rPr>
        <w:t>Stundas koncentrācija - 1230.48542 μg/m</w:t>
      </w:r>
      <w:r w:rsidRPr="00991713">
        <w:rPr>
          <w:rFonts w:ascii="Times New Roman" w:hAnsi="Times New Roman"/>
          <w:vertAlign w:val="superscript"/>
        </w:rPr>
        <w:t>3</w:t>
      </w:r>
    </w:p>
  </w:footnote>
  <w:footnote w:id="9">
    <w:p w14:paraId="5229101F" w14:textId="77777777" w:rsidR="00FD7A98" w:rsidRDefault="004F3BD5" w:rsidP="00FD7A98">
      <w:pPr>
        <w:pStyle w:val="FootnoteText"/>
      </w:pPr>
      <w:r w:rsidRPr="00991713">
        <w:rPr>
          <w:rStyle w:val="FootnoteReference"/>
          <w:rFonts w:ascii="Times New Roman" w:hAnsi="Times New Roman"/>
        </w:rPr>
        <w:footnoteRef/>
      </w:r>
      <w:r w:rsidRPr="00991713">
        <w:rPr>
          <w:rFonts w:ascii="Times New Roman" w:hAnsi="Times New Roman"/>
        </w:rPr>
        <w:t xml:space="preserve"> Stundas koncentrācija - 122.08156 μg/m</w:t>
      </w:r>
      <w:r w:rsidRPr="00991713">
        <w:rPr>
          <w:rFonts w:ascii="Times New Roman" w:hAnsi="Times New Roman"/>
          <w:vertAlign w:val="superscript"/>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D1A8" w14:textId="77777777" w:rsidR="003B3094" w:rsidRDefault="003B3094" w:rsidP="003B3094">
    <w:pPr>
      <w:pStyle w:val="Header"/>
      <w:rPr>
        <w:rFonts w:ascii="Times New Roman" w:hAnsi="Times New Roman"/>
      </w:rPr>
    </w:pPr>
  </w:p>
  <w:p w14:paraId="0DA50183" w14:textId="77777777" w:rsidR="003B3094" w:rsidRDefault="003B3094" w:rsidP="003B3094">
    <w:pPr>
      <w:pStyle w:val="Header"/>
      <w:rPr>
        <w:rFonts w:ascii="Times New Roman" w:hAnsi="Times New Roman"/>
      </w:rPr>
    </w:pPr>
  </w:p>
  <w:p w14:paraId="0E37AC39" w14:textId="77777777" w:rsidR="003B3094" w:rsidRDefault="003B3094" w:rsidP="003B3094">
    <w:pPr>
      <w:pStyle w:val="Header"/>
      <w:rPr>
        <w:rFonts w:ascii="Times New Roman" w:hAnsi="Times New Roman"/>
      </w:rPr>
    </w:pPr>
  </w:p>
  <w:p w14:paraId="08D6D1F0" w14:textId="77777777" w:rsidR="003B3094" w:rsidRDefault="003B3094" w:rsidP="003B3094">
    <w:pPr>
      <w:pStyle w:val="Header"/>
      <w:rPr>
        <w:rFonts w:ascii="Times New Roman" w:hAnsi="Times New Roman"/>
      </w:rPr>
    </w:pPr>
  </w:p>
  <w:p w14:paraId="3440A5C0" w14:textId="77777777" w:rsidR="003B3094" w:rsidRDefault="003B3094" w:rsidP="003B3094">
    <w:pPr>
      <w:pStyle w:val="Header"/>
      <w:rPr>
        <w:rFonts w:ascii="Times New Roman" w:hAnsi="Times New Roman"/>
      </w:rPr>
    </w:pPr>
  </w:p>
  <w:p w14:paraId="2F238E1E" w14:textId="77777777" w:rsidR="003B3094" w:rsidRDefault="003B3094" w:rsidP="003B3094">
    <w:pPr>
      <w:pStyle w:val="Header"/>
      <w:rPr>
        <w:rFonts w:ascii="Times New Roman" w:hAnsi="Times New Roman"/>
      </w:rPr>
    </w:pPr>
  </w:p>
  <w:p w14:paraId="020FE6CD" w14:textId="77777777" w:rsidR="003B3094" w:rsidRDefault="003B3094" w:rsidP="003B3094">
    <w:pPr>
      <w:pStyle w:val="Header"/>
      <w:rPr>
        <w:rFonts w:ascii="Times New Roman" w:hAnsi="Times New Roman"/>
      </w:rPr>
    </w:pPr>
  </w:p>
  <w:p w14:paraId="3715E80B" w14:textId="77777777" w:rsidR="003B3094" w:rsidRDefault="003B3094" w:rsidP="003B3094">
    <w:pPr>
      <w:pStyle w:val="Header"/>
      <w:rPr>
        <w:rFonts w:ascii="Times New Roman" w:hAnsi="Times New Roman"/>
      </w:rPr>
    </w:pPr>
  </w:p>
  <w:p w14:paraId="5E73AFDC" w14:textId="77777777" w:rsidR="003B3094" w:rsidRDefault="003B3094" w:rsidP="003B3094">
    <w:pPr>
      <w:pStyle w:val="Header"/>
      <w:rPr>
        <w:rFonts w:ascii="Times New Roman" w:hAnsi="Times New Roman"/>
      </w:rPr>
    </w:pPr>
  </w:p>
  <w:p w14:paraId="172E6ECE" w14:textId="77777777" w:rsidR="003B3094" w:rsidRDefault="003B3094" w:rsidP="003B3094">
    <w:pPr>
      <w:pStyle w:val="Header"/>
      <w:rPr>
        <w:rFonts w:ascii="Times New Roman" w:hAnsi="Times New Roman"/>
      </w:rPr>
    </w:pPr>
  </w:p>
  <w:p w14:paraId="6B5D8D2E" w14:textId="77777777" w:rsidR="003B3094" w:rsidRPr="00815277" w:rsidRDefault="004F3BD5" w:rsidP="003B3094">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38A8C0D5" wp14:editId="3CFA7E06">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70C1936E" wp14:editId="4D41C857">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33434" w14:textId="77777777" w:rsidR="003B3094" w:rsidRDefault="004F3BD5" w:rsidP="003B3094">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 iela 23, Rīga, LV-1045</w:t>
                          </w:r>
                          <w:r w:rsidR="003A45E5">
                            <w:rPr>
                              <w:rFonts w:ascii="Times New Roman" w:eastAsia="Times New Roman" w:hAnsi="Times New Roman"/>
                              <w:color w:val="231F20"/>
                              <w:sz w:val="17"/>
                              <w:szCs w:val="17"/>
                            </w:rPr>
                            <w:t>, tālr.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0C1936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" filled="f" stroked="f">
              <v:textbox inset="0,0,0,0">
                <w:txbxContent>
                  <w:p w14:paraId="4B733434" w14:textId="77777777" w:rsidR="003B3094" w:rsidRDefault="004F3BD5" w:rsidP="003B3094">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 iela 23, Rīga, LV-1045</w:t>
                    </w:r>
                    <w:r w:rsidR="003A45E5">
                      <w:rPr>
                        <w:rFonts w:ascii="Times New Roman" w:eastAsia="Times New Roman" w:hAnsi="Times New Roman"/>
                        <w:color w:val="231F20"/>
                        <w:sz w:val="17"/>
                        <w:szCs w:val="17"/>
                      </w:rPr>
                      <w:t>, tālr.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6FAF824D" wp14:editId="3B26B5DD">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7EFE0E53" w14:textId="77777777" w:rsidR="003B3094" w:rsidRDefault="003B3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D629F"/>
    <w:multiLevelType w:val="hybridMultilevel"/>
    <w:tmpl w:val="818679E6"/>
    <w:lvl w:ilvl="0" w:tplc="7C8EFA7A">
      <w:start w:val="1"/>
      <w:numFmt w:val="decimal"/>
      <w:lvlText w:val="%1."/>
      <w:lvlJc w:val="left"/>
      <w:pPr>
        <w:ind w:left="644" w:hanging="360"/>
      </w:pPr>
    </w:lvl>
    <w:lvl w:ilvl="1" w:tplc="BD46A6EC" w:tentative="1">
      <w:start w:val="1"/>
      <w:numFmt w:val="lowerLetter"/>
      <w:lvlText w:val="%2."/>
      <w:lvlJc w:val="left"/>
      <w:pPr>
        <w:ind w:left="1364" w:hanging="360"/>
      </w:pPr>
    </w:lvl>
    <w:lvl w:ilvl="2" w:tplc="436E5502" w:tentative="1">
      <w:start w:val="1"/>
      <w:numFmt w:val="lowerRoman"/>
      <w:lvlText w:val="%3."/>
      <w:lvlJc w:val="right"/>
      <w:pPr>
        <w:ind w:left="2084" w:hanging="180"/>
      </w:pPr>
    </w:lvl>
    <w:lvl w:ilvl="3" w:tplc="A88ECBFA" w:tentative="1">
      <w:start w:val="1"/>
      <w:numFmt w:val="decimal"/>
      <w:lvlText w:val="%4."/>
      <w:lvlJc w:val="left"/>
      <w:pPr>
        <w:ind w:left="2804" w:hanging="360"/>
      </w:pPr>
    </w:lvl>
    <w:lvl w:ilvl="4" w:tplc="D1A093C0" w:tentative="1">
      <w:start w:val="1"/>
      <w:numFmt w:val="lowerLetter"/>
      <w:lvlText w:val="%5."/>
      <w:lvlJc w:val="left"/>
      <w:pPr>
        <w:ind w:left="3524" w:hanging="360"/>
      </w:pPr>
    </w:lvl>
    <w:lvl w:ilvl="5" w:tplc="DADE2694" w:tentative="1">
      <w:start w:val="1"/>
      <w:numFmt w:val="lowerRoman"/>
      <w:lvlText w:val="%6."/>
      <w:lvlJc w:val="right"/>
      <w:pPr>
        <w:ind w:left="4244" w:hanging="180"/>
      </w:pPr>
    </w:lvl>
    <w:lvl w:ilvl="6" w:tplc="58C62BE2" w:tentative="1">
      <w:start w:val="1"/>
      <w:numFmt w:val="decimal"/>
      <w:lvlText w:val="%7."/>
      <w:lvlJc w:val="left"/>
      <w:pPr>
        <w:ind w:left="4964" w:hanging="360"/>
      </w:pPr>
    </w:lvl>
    <w:lvl w:ilvl="7" w:tplc="CB5AE062" w:tentative="1">
      <w:start w:val="1"/>
      <w:numFmt w:val="lowerLetter"/>
      <w:lvlText w:val="%8."/>
      <w:lvlJc w:val="left"/>
      <w:pPr>
        <w:ind w:left="5684" w:hanging="360"/>
      </w:pPr>
    </w:lvl>
    <w:lvl w:ilvl="8" w:tplc="D19853F8" w:tentative="1">
      <w:start w:val="1"/>
      <w:numFmt w:val="lowerRoman"/>
      <w:lvlText w:val="%9."/>
      <w:lvlJc w:val="right"/>
      <w:pPr>
        <w:ind w:left="6404" w:hanging="180"/>
      </w:pPr>
    </w:lvl>
  </w:abstractNum>
  <w:abstractNum w:abstractNumId="12" w15:restartNumberingAfterBreak="0">
    <w:nsid w:val="134C070F"/>
    <w:multiLevelType w:val="multilevel"/>
    <w:tmpl w:val="134C070F"/>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16032825"/>
    <w:multiLevelType w:val="hybridMultilevel"/>
    <w:tmpl w:val="7DCEBE4E"/>
    <w:lvl w:ilvl="0" w:tplc="D728A310">
      <w:start w:val="1"/>
      <w:numFmt w:val="decimal"/>
      <w:lvlText w:val="%1."/>
      <w:lvlJc w:val="left"/>
      <w:pPr>
        <w:ind w:left="360" w:hanging="360"/>
      </w:pPr>
    </w:lvl>
    <w:lvl w:ilvl="1" w:tplc="4D2E30DA">
      <w:start w:val="1"/>
      <w:numFmt w:val="lowerLetter"/>
      <w:lvlText w:val="%2."/>
      <w:lvlJc w:val="left"/>
      <w:pPr>
        <w:ind w:left="1080" w:hanging="360"/>
      </w:pPr>
    </w:lvl>
    <w:lvl w:ilvl="2" w:tplc="6EAA09CA" w:tentative="1">
      <w:start w:val="1"/>
      <w:numFmt w:val="lowerRoman"/>
      <w:lvlText w:val="%3."/>
      <w:lvlJc w:val="right"/>
      <w:pPr>
        <w:ind w:left="1800" w:hanging="180"/>
      </w:pPr>
    </w:lvl>
    <w:lvl w:ilvl="3" w:tplc="DB364A74" w:tentative="1">
      <w:start w:val="1"/>
      <w:numFmt w:val="decimal"/>
      <w:lvlText w:val="%4."/>
      <w:lvlJc w:val="left"/>
      <w:pPr>
        <w:ind w:left="2520" w:hanging="360"/>
      </w:pPr>
    </w:lvl>
    <w:lvl w:ilvl="4" w:tplc="DB3AE764" w:tentative="1">
      <w:start w:val="1"/>
      <w:numFmt w:val="lowerLetter"/>
      <w:lvlText w:val="%5."/>
      <w:lvlJc w:val="left"/>
      <w:pPr>
        <w:ind w:left="3240" w:hanging="360"/>
      </w:pPr>
    </w:lvl>
    <w:lvl w:ilvl="5" w:tplc="6EC02E12" w:tentative="1">
      <w:start w:val="1"/>
      <w:numFmt w:val="lowerRoman"/>
      <w:lvlText w:val="%6."/>
      <w:lvlJc w:val="right"/>
      <w:pPr>
        <w:ind w:left="3960" w:hanging="180"/>
      </w:pPr>
    </w:lvl>
    <w:lvl w:ilvl="6" w:tplc="BB44C8A4" w:tentative="1">
      <w:start w:val="1"/>
      <w:numFmt w:val="decimal"/>
      <w:lvlText w:val="%7."/>
      <w:lvlJc w:val="left"/>
      <w:pPr>
        <w:ind w:left="4680" w:hanging="360"/>
      </w:pPr>
    </w:lvl>
    <w:lvl w:ilvl="7" w:tplc="C6A67B06" w:tentative="1">
      <w:start w:val="1"/>
      <w:numFmt w:val="lowerLetter"/>
      <w:lvlText w:val="%8."/>
      <w:lvlJc w:val="left"/>
      <w:pPr>
        <w:ind w:left="5400" w:hanging="360"/>
      </w:pPr>
    </w:lvl>
    <w:lvl w:ilvl="8" w:tplc="0FE63652" w:tentative="1">
      <w:start w:val="1"/>
      <w:numFmt w:val="lowerRoman"/>
      <w:lvlText w:val="%9."/>
      <w:lvlJc w:val="right"/>
      <w:pPr>
        <w:ind w:left="6120" w:hanging="180"/>
      </w:pPr>
    </w:lvl>
  </w:abstractNum>
  <w:abstractNum w:abstractNumId="14" w15:restartNumberingAfterBreak="0">
    <w:nsid w:val="2C771623"/>
    <w:multiLevelType w:val="hybridMultilevel"/>
    <w:tmpl w:val="3DDA5B6E"/>
    <w:lvl w:ilvl="0" w:tplc="15C68E80">
      <w:start w:val="1"/>
      <w:numFmt w:val="decimal"/>
      <w:lvlText w:val="%1."/>
      <w:lvlJc w:val="left"/>
      <w:pPr>
        <w:ind w:left="720" w:hanging="360"/>
      </w:pPr>
      <w:rPr>
        <w:rFonts w:hint="default"/>
      </w:rPr>
    </w:lvl>
    <w:lvl w:ilvl="1" w:tplc="69D0AB18" w:tentative="1">
      <w:start w:val="1"/>
      <w:numFmt w:val="lowerLetter"/>
      <w:lvlText w:val="%2."/>
      <w:lvlJc w:val="left"/>
      <w:pPr>
        <w:ind w:left="1440" w:hanging="360"/>
      </w:pPr>
    </w:lvl>
    <w:lvl w:ilvl="2" w:tplc="60E46DA8" w:tentative="1">
      <w:start w:val="1"/>
      <w:numFmt w:val="lowerRoman"/>
      <w:lvlText w:val="%3."/>
      <w:lvlJc w:val="right"/>
      <w:pPr>
        <w:ind w:left="2160" w:hanging="180"/>
      </w:pPr>
    </w:lvl>
    <w:lvl w:ilvl="3" w:tplc="6932FCA4" w:tentative="1">
      <w:start w:val="1"/>
      <w:numFmt w:val="decimal"/>
      <w:lvlText w:val="%4."/>
      <w:lvlJc w:val="left"/>
      <w:pPr>
        <w:ind w:left="2880" w:hanging="360"/>
      </w:pPr>
    </w:lvl>
    <w:lvl w:ilvl="4" w:tplc="D5F84AE8" w:tentative="1">
      <w:start w:val="1"/>
      <w:numFmt w:val="lowerLetter"/>
      <w:lvlText w:val="%5."/>
      <w:lvlJc w:val="left"/>
      <w:pPr>
        <w:ind w:left="3600" w:hanging="360"/>
      </w:pPr>
    </w:lvl>
    <w:lvl w:ilvl="5" w:tplc="FE9A144C" w:tentative="1">
      <w:start w:val="1"/>
      <w:numFmt w:val="lowerRoman"/>
      <w:lvlText w:val="%6."/>
      <w:lvlJc w:val="right"/>
      <w:pPr>
        <w:ind w:left="4320" w:hanging="180"/>
      </w:pPr>
    </w:lvl>
    <w:lvl w:ilvl="6" w:tplc="F30E11AA" w:tentative="1">
      <w:start w:val="1"/>
      <w:numFmt w:val="decimal"/>
      <w:lvlText w:val="%7."/>
      <w:lvlJc w:val="left"/>
      <w:pPr>
        <w:ind w:left="5040" w:hanging="360"/>
      </w:pPr>
    </w:lvl>
    <w:lvl w:ilvl="7" w:tplc="FCC47AA6" w:tentative="1">
      <w:start w:val="1"/>
      <w:numFmt w:val="lowerLetter"/>
      <w:lvlText w:val="%8."/>
      <w:lvlJc w:val="left"/>
      <w:pPr>
        <w:ind w:left="5760" w:hanging="360"/>
      </w:pPr>
    </w:lvl>
    <w:lvl w:ilvl="8" w:tplc="BFB64256" w:tentative="1">
      <w:start w:val="1"/>
      <w:numFmt w:val="lowerRoman"/>
      <w:lvlText w:val="%9."/>
      <w:lvlJc w:val="right"/>
      <w:pPr>
        <w:ind w:left="6480" w:hanging="180"/>
      </w:pPr>
    </w:lvl>
  </w:abstractNum>
  <w:abstractNum w:abstractNumId="15" w15:restartNumberingAfterBreak="0">
    <w:nsid w:val="31345E95"/>
    <w:multiLevelType w:val="hybridMultilevel"/>
    <w:tmpl w:val="6C3C9AF4"/>
    <w:lvl w:ilvl="0" w:tplc="99B075A2">
      <w:start w:val="1"/>
      <w:numFmt w:val="decimal"/>
      <w:lvlText w:val="%1."/>
      <w:lvlJc w:val="left"/>
      <w:pPr>
        <w:ind w:left="720" w:hanging="360"/>
      </w:pPr>
      <w:rPr>
        <w:rFonts w:cs="Times New Roman"/>
      </w:rPr>
    </w:lvl>
    <w:lvl w:ilvl="1" w:tplc="35D6A00A">
      <w:start w:val="1"/>
      <w:numFmt w:val="lowerLetter"/>
      <w:lvlText w:val="%2."/>
      <w:lvlJc w:val="left"/>
      <w:pPr>
        <w:ind w:left="1440" w:hanging="360"/>
      </w:pPr>
      <w:rPr>
        <w:rFonts w:cs="Times New Roman"/>
      </w:rPr>
    </w:lvl>
    <w:lvl w:ilvl="2" w:tplc="42C88340">
      <w:start w:val="1"/>
      <w:numFmt w:val="lowerRoman"/>
      <w:lvlText w:val="%3."/>
      <w:lvlJc w:val="right"/>
      <w:pPr>
        <w:ind w:left="2160" w:hanging="180"/>
      </w:pPr>
      <w:rPr>
        <w:rFonts w:cs="Times New Roman"/>
      </w:rPr>
    </w:lvl>
    <w:lvl w:ilvl="3" w:tplc="C4F8062A">
      <w:start w:val="1"/>
      <w:numFmt w:val="decimal"/>
      <w:lvlText w:val="%4."/>
      <w:lvlJc w:val="left"/>
      <w:pPr>
        <w:ind w:left="2880" w:hanging="360"/>
      </w:pPr>
      <w:rPr>
        <w:rFonts w:cs="Times New Roman"/>
      </w:rPr>
    </w:lvl>
    <w:lvl w:ilvl="4" w:tplc="D8C8E8D4">
      <w:start w:val="1"/>
      <w:numFmt w:val="lowerLetter"/>
      <w:lvlText w:val="%5."/>
      <w:lvlJc w:val="left"/>
      <w:pPr>
        <w:ind w:left="3600" w:hanging="360"/>
      </w:pPr>
      <w:rPr>
        <w:rFonts w:cs="Times New Roman"/>
      </w:rPr>
    </w:lvl>
    <w:lvl w:ilvl="5" w:tplc="B80E7A04">
      <w:start w:val="1"/>
      <w:numFmt w:val="lowerRoman"/>
      <w:lvlText w:val="%6."/>
      <w:lvlJc w:val="right"/>
      <w:pPr>
        <w:ind w:left="4320" w:hanging="180"/>
      </w:pPr>
      <w:rPr>
        <w:rFonts w:cs="Times New Roman"/>
      </w:rPr>
    </w:lvl>
    <w:lvl w:ilvl="6" w:tplc="72409AB6">
      <w:start w:val="1"/>
      <w:numFmt w:val="decimal"/>
      <w:lvlText w:val="%7."/>
      <w:lvlJc w:val="left"/>
      <w:pPr>
        <w:ind w:left="5040" w:hanging="360"/>
      </w:pPr>
      <w:rPr>
        <w:rFonts w:cs="Times New Roman"/>
      </w:rPr>
    </w:lvl>
    <w:lvl w:ilvl="7" w:tplc="A3B03C66">
      <w:start w:val="1"/>
      <w:numFmt w:val="lowerLetter"/>
      <w:lvlText w:val="%8."/>
      <w:lvlJc w:val="left"/>
      <w:pPr>
        <w:ind w:left="5760" w:hanging="360"/>
      </w:pPr>
      <w:rPr>
        <w:rFonts w:cs="Times New Roman"/>
      </w:rPr>
    </w:lvl>
    <w:lvl w:ilvl="8" w:tplc="5FEEA190">
      <w:start w:val="1"/>
      <w:numFmt w:val="lowerRoman"/>
      <w:lvlText w:val="%9."/>
      <w:lvlJc w:val="right"/>
      <w:pPr>
        <w:ind w:left="6480" w:hanging="180"/>
      </w:pPr>
      <w:rPr>
        <w:rFonts w:cs="Times New Roman"/>
      </w:rPr>
    </w:lvl>
  </w:abstractNum>
  <w:abstractNum w:abstractNumId="16" w15:restartNumberingAfterBreak="1">
    <w:nsid w:val="3DA35766"/>
    <w:multiLevelType w:val="multilevel"/>
    <w:tmpl w:val="41FCB70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1">
    <w:nsid w:val="4D3E020F"/>
    <w:multiLevelType w:val="multilevel"/>
    <w:tmpl w:val="88326EFA"/>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4."/>
      <w:lvlJc w:val="left"/>
      <w:pPr>
        <w:ind w:left="1728" w:hanging="648"/>
      </w:pPr>
      <w:rPr>
        <w:rFonts w:ascii="Times New Roman" w:eastAsia="Calibri" w:hAnsi="Times New Roman" w:cs="Times New Roman"/>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B84297"/>
    <w:multiLevelType w:val="hybridMultilevel"/>
    <w:tmpl w:val="864E090A"/>
    <w:lvl w:ilvl="0" w:tplc="D440292C">
      <w:start w:val="1"/>
      <w:numFmt w:val="decimal"/>
      <w:lvlText w:val="%1."/>
      <w:lvlJc w:val="left"/>
      <w:pPr>
        <w:ind w:left="1080" w:hanging="360"/>
      </w:pPr>
      <w:rPr>
        <w:b w:val="0"/>
        <w:bCs w:val="0"/>
      </w:rPr>
    </w:lvl>
    <w:lvl w:ilvl="1" w:tplc="E4EE40D0">
      <w:start w:val="1"/>
      <w:numFmt w:val="lowerLetter"/>
      <w:lvlText w:val="%2."/>
      <w:lvlJc w:val="left"/>
      <w:pPr>
        <w:ind w:left="1440" w:hanging="360"/>
      </w:pPr>
    </w:lvl>
    <w:lvl w:ilvl="2" w:tplc="C6B00766">
      <w:start w:val="1"/>
      <w:numFmt w:val="lowerRoman"/>
      <w:lvlText w:val="%3."/>
      <w:lvlJc w:val="right"/>
      <w:pPr>
        <w:ind w:left="2160" w:hanging="180"/>
      </w:pPr>
    </w:lvl>
    <w:lvl w:ilvl="3" w:tplc="3D402C4C">
      <w:start w:val="1"/>
      <w:numFmt w:val="decimal"/>
      <w:lvlText w:val="%4."/>
      <w:lvlJc w:val="left"/>
      <w:pPr>
        <w:ind w:left="2880" w:hanging="360"/>
      </w:pPr>
    </w:lvl>
    <w:lvl w:ilvl="4" w:tplc="C6CC2088">
      <w:start w:val="1"/>
      <w:numFmt w:val="lowerLetter"/>
      <w:lvlText w:val="%5."/>
      <w:lvlJc w:val="left"/>
      <w:pPr>
        <w:ind w:left="3600" w:hanging="360"/>
      </w:pPr>
    </w:lvl>
    <w:lvl w:ilvl="5" w:tplc="744E47CE">
      <w:start w:val="1"/>
      <w:numFmt w:val="lowerRoman"/>
      <w:lvlText w:val="%6."/>
      <w:lvlJc w:val="right"/>
      <w:pPr>
        <w:ind w:left="4320" w:hanging="180"/>
      </w:pPr>
    </w:lvl>
    <w:lvl w:ilvl="6" w:tplc="F5EE6BA2">
      <w:start w:val="1"/>
      <w:numFmt w:val="decimal"/>
      <w:lvlText w:val="%7."/>
      <w:lvlJc w:val="left"/>
      <w:pPr>
        <w:ind w:left="5040" w:hanging="360"/>
      </w:pPr>
    </w:lvl>
    <w:lvl w:ilvl="7" w:tplc="C1FC5DD6">
      <w:start w:val="1"/>
      <w:numFmt w:val="lowerLetter"/>
      <w:lvlText w:val="%8."/>
      <w:lvlJc w:val="left"/>
      <w:pPr>
        <w:ind w:left="5760" w:hanging="360"/>
      </w:pPr>
    </w:lvl>
    <w:lvl w:ilvl="8" w:tplc="382A2C84">
      <w:start w:val="1"/>
      <w:numFmt w:val="lowerRoman"/>
      <w:lvlText w:val="%9."/>
      <w:lvlJc w:val="right"/>
      <w:pPr>
        <w:ind w:left="6480" w:hanging="180"/>
      </w:pPr>
    </w:lvl>
  </w:abstractNum>
  <w:abstractNum w:abstractNumId="19" w15:restartNumberingAfterBreak="0">
    <w:nsid w:val="5C434FFA"/>
    <w:multiLevelType w:val="hybridMultilevel"/>
    <w:tmpl w:val="049EA082"/>
    <w:lvl w:ilvl="0" w:tplc="C0422B1A">
      <w:start w:val="1"/>
      <w:numFmt w:val="decimal"/>
      <w:lvlText w:val="%1."/>
      <w:lvlJc w:val="left"/>
      <w:pPr>
        <w:ind w:left="720" w:hanging="360"/>
      </w:pPr>
    </w:lvl>
    <w:lvl w:ilvl="1" w:tplc="F2AA1A96" w:tentative="1">
      <w:start w:val="1"/>
      <w:numFmt w:val="lowerLetter"/>
      <w:lvlText w:val="%2."/>
      <w:lvlJc w:val="left"/>
      <w:pPr>
        <w:ind w:left="1440" w:hanging="360"/>
      </w:pPr>
    </w:lvl>
    <w:lvl w:ilvl="2" w:tplc="53E606D2" w:tentative="1">
      <w:start w:val="1"/>
      <w:numFmt w:val="lowerRoman"/>
      <w:lvlText w:val="%3."/>
      <w:lvlJc w:val="right"/>
      <w:pPr>
        <w:ind w:left="2160" w:hanging="180"/>
      </w:pPr>
    </w:lvl>
    <w:lvl w:ilvl="3" w:tplc="EDDE185E" w:tentative="1">
      <w:start w:val="1"/>
      <w:numFmt w:val="decimal"/>
      <w:lvlText w:val="%4."/>
      <w:lvlJc w:val="left"/>
      <w:pPr>
        <w:ind w:left="2880" w:hanging="360"/>
      </w:pPr>
    </w:lvl>
    <w:lvl w:ilvl="4" w:tplc="43C64F26" w:tentative="1">
      <w:start w:val="1"/>
      <w:numFmt w:val="lowerLetter"/>
      <w:lvlText w:val="%5."/>
      <w:lvlJc w:val="left"/>
      <w:pPr>
        <w:ind w:left="3600" w:hanging="360"/>
      </w:pPr>
    </w:lvl>
    <w:lvl w:ilvl="5" w:tplc="EB4083A0" w:tentative="1">
      <w:start w:val="1"/>
      <w:numFmt w:val="lowerRoman"/>
      <w:lvlText w:val="%6."/>
      <w:lvlJc w:val="right"/>
      <w:pPr>
        <w:ind w:left="4320" w:hanging="180"/>
      </w:pPr>
    </w:lvl>
    <w:lvl w:ilvl="6" w:tplc="282C8CCE" w:tentative="1">
      <w:start w:val="1"/>
      <w:numFmt w:val="decimal"/>
      <w:lvlText w:val="%7."/>
      <w:lvlJc w:val="left"/>
      <w:pPr>
        <w:ind w:left="5040" w:hanging="360"/>
      </w:pPr>
    </w:lvl>
    <w:lvl w:ilvl="7" w:tplc="3E1C4502" w:tentative="1">
      <w:start w:val="1"/>
      <w:numFmt w:val="lowerLetter"/>
      <w:lvlText w:val="%8."/>
      <w:lvlJc w:val="left"/>
      <w:pPr>
        <w:ind w:left="5760" w:hanging="360"/>
      </w:pPr>
    </w:lvl>
    <w:lvl w:ilvl="8" w:tplc="BC7A4320" w:tentative="1">
      <w:start w:val="1"/>
      <w:numFmt w:val="lowerRoman"/>
      <w:lvlText w:val="%9."/>
      <w:lvlJc w:val="right"/>
      <w:pPr>
        <w:ind w:left="6480" w:hanging="180"/>
      </w:pPr>
    </w:lvl>
  </w:abstractNum>
  <w:abstractNum w:abstractNumId="20" w15:restartNumberingAfterBreak="1">
    <w:nsid w:val="64C47646"/>
    <w:multiLevelType w:val="multilevel"/>
    <w:tmpl w:val="3FFAD6B8"/>
    <w:lvl w:ilvl="0">
      <w:start w:val="1"/>
      <w:numFmt w:val="decimal"/>
      <w:lvlText w:val="%1."/>
      <w:lvlJc w:val="left"/>
      <w:pPr>
        <w:ind w:left="360" w:hanging="360"/>
      </w:pPr>
      <w:rPr>
        <w:rFonts w:hint="default"/>
        <w:b w:val="0"/>
        <w:bCs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68666481"/>
    <w:multiLevelType w:val="hybridMultilevel"/>
    <w:tmpl w:val="9A041372"/>
    <w:lvl w:ilvl="0" w:tplc="708E824E">
      <w:start w:val="1"/>
      <w:numFmt w:val="decimal"/>
      <w:lvlText w:val="%1."/>
      <w:lvlJc w:val="left"/>
      <w:pPr>
        <w:tabs>
          <w:tab w:val="num" w:pos="720"/>
        </w:tabs>
        <w:ind w:left="720" w:hanging="360"/>
      </w:pPr>
      <w:rPr>
        <w:rFonts w:cs="Times New Roman"/>
        <w:b w:val="0"/>
        <w:bCs w:val="0"/>
      </w:rPr>
    </w:lvl>
    <w:lvl w:ilvl="1" w:tplc="90AEC600">
      <w:start w:val="1"/>
      <w:numFmt w:val="lowerLetter"/>
      <w:lvlText w:val="%2."/>
      <w:lvlJc w:val="left"/>
      <w:pPr>
        <w:tabs>
          <w:tab w:val="num" w:pos="1440"/>
        </w:tabs>
        <w:ind w:left="1440" w:hanging="360"/>
      </w:pPr>
      <w:rPr>
        <w:rFonts w:cs="Times New Roman"/>
      </w:rPr>
    </w:lvl>
    <w:lvl w:ilvl="2" w:tplc="9F723FFE">
      <w:start w:val="1"/>
      <w:numFmt w:val="lowerRoman"/>
      <w:lvlText w:val="%3."/>
      <w:lvlJc w:val="right"/>
      <w:pPr>
        <w:tabs>
          <w:tab w:val="num" w:pos="2160"/>
        </w:tabs>
        <w:ind w:left="2160" w:hanging="180"/>
      </w:pPr>
      <w:rPr>
        <w:rFonts w:cs="Times New Roman"/>
      </w:rPr>
    </w:lvl>
    <w:lvl w:ilvl="3" w:tplc="583A3210">
      <w:start w:val="1"/>
      <w:numFmt w:val="decimal"/>
      <w:lvlText w:val="%4."/>
      <w:lvlJc w:val="left"/>
      <w:pPr>
        <w:tabs>
          <w:tab w:val="num" w:pos="794"/>
        </w:tabs>
        <w:ind w:left="737" w:hanging="340"/>
      </w:pPr>
      <w:rPr>
        <w:rFonts w:cs="Times New Roman" w:hint="default"/>
        <w:b w:val="0"/>
        <w:i w:val="0"/>
      </w:rPr>
    </w:lvl>
    <w:lvl w:ilvl="4" w:tplc="05888500">
      <w:start w:val="1"/>
      <w:numFmt w:val="lowerLetter"/>
      <w:lvlText w:val="%5."/>
      <w:lvlJc w:val="left"/>
      <w:pPr>
        <w:tabs>
          <w:tab w:val="num" w:pos="3600"/>
        </w:tabs>
        <w:ind w:left="3600" w:hanging="360"/>
      </w:pPr>
      <w:rPr>
        <w:rFonts w:cs="Times New Roman"/>
      </w:rPr>
    </w:lvl>
    <w:lvl w:ilvl="5" w:tplc="C5C6D2C6">
      <w:start w:val="1"/>
      <w:numFmt w:val="lowerRoman"/>
      <w:lvlText w:val="%6."/>
      <w:lvlJc w:val="right"/>
      <w:pPr>
        <w:tabs>
          <w:tab w:val="num" w:pos="4320"/>
        </w:tabs>
        <w:ind w:left="4320" w:hanging="180"/>
      </w:pPr>
      <w:rPr>
        <w:rFonts w:cs="Times New Roman"/>
      </w:rPr>
    </w:lvl>
    <w:lvl w:ilvl="6" w:tplc="77F0B1C0">
      <w:start w:val="1"/>
      <w:numFmt w:val="decimal"/>
      <w:lvlText w:val="%7."/>
      <w:lvlJc w:val="left"/>
      <w:pPr>
        <w:tabs>
          <w:tab w:val="num" w:pos="5040"/>
        </w:tabs>
        <w:ind w:left="5040" w:hanging="360"/>
      </w:pPr>
      <w:rPr>
        <w:rFonts w:cs="Times New Roman"/>
      </w:rPr>
    </w:lvl>
    <w:lvl w:ilvl="7" w:tplc="B74C856E">
      <w:start w:val="1"/>
      <w:numFmt w:val="lowerLetter"/>
      <w:lvlText w:val="%8."/>
      <w:lvlJc w:val="left"/>
      <w:pPr>
        <w:tabs>
          <w:tab w:val="num" w:pos="5760"/>
        </w:tabs>
        <w:ind w:left="5760" w:hanging="360"/>
      </w:pPr>
      <w:rPr>
        <w:rFonts w:cs="Times New Roman"/>
      </w:rPr>
    </w:lvl>
    <w:lvl w:ilvl="8" w:tplc="37563324">
      <w:start w:val="1"/>
      <w:numFmt w:val="lowerRoman"/>
      <w:lvlText w:val="%9."/>
      <w:lvlJc w:val="right"/>
      <w:pPr>
        <w:tabs>
          <w:tab w:val="num" w:pos="6480"/>
        </w:tabs>
        <w:ind w:left="6480" w:hanging="180"/>
      </w:pPr>
      <w:rPr>
        <w:rFonts w:cs="Times New Roman"/>
      </w:rPr>
    </w:lvl>
  </w:abstractNum>
  <w:abstractNum w:abstractNumId="22" w15:restartNumberingAfterBreak="0">
    <w:nsid w:val="6F6954C9"/>
    <w:multiLevelType w:val="multilevel"/>
    <w:tmpl w:val="F38A8B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440" w:hanging="360"/>
      </w:pPr>
      <w:rPr>
        <w:i w:val="0"/>
        <w:i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7688052C"/>
    <w:multiLevelType w:val="multilevel"/>
    <w:tmpl w:val="3FFAD6B8"/>
    <w:lvl w:ilvl="0">
      <w:start w:val="1"/>
      <w:numFmt w:val="decimal"/>
      <w:lvlText w:val="%1."/>
      <w:lvlJc w:val="left"/>
      <w:pPr>
        <w:ind w:left="360" w:hanging="360"/>
      </w:pPr>
      <w:rPr>
        <w:rFonts w:hint="default"/>
        <w:b w:val="0"/>
        <w:bCs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EF6E8E"/>
    <w:multiLevelType w:val="hybridMultilevel"/>
    <w:tmpl w:val="0DA2567E"/>
    <w:lvl w:ilvl="0" w:tplc="9CE48670">
      <w:start w:val="1"/>
      <w:numFmt w:val="bullet"/>
      <w:lvlText w:val=""/>
      <w:lvlJc w:val="left"/>
      <w:pPr>
        <w:ind w:left="720" w:hanging="360"/>
      </w:pPr>
      <w:rPr>
        <w:rFonts w:ascii="Symbol" w:hAnsi="Symbol" w:hint="default"/>
      </w:rPr>
    </w:lvl>
    <w:lvl w:ilvl="1" w:tplc="F3EEAC74" w:tentative="1">
      <w:start w:val="1"/>
      <w:numFmt w:val="bullet"/>
      <w:lvlText w:val="o"/>
      <w:lvlJc w:val="left"/>
      <w:pPr>
        <w:ind w:left="1440" w:hanging="360"/>
      </w:pPr>
      <w:rPr>
        <w:rFonts w:ascii="Courier New" w:hAnsi="Courier New" w:cs="Courier New" w:hint="default"/>
      </w:rPr>
    </w:lvl>
    <w:lvl w:ilvl="2" w:tplc="5DE45BDA" w:tentative="1">
      <w:start w:val="1"/>
      <w:numFmt w:val="bullet"/>
      <w:lvlText w:val=""/>
      <w:lvlJc w:val="left"/>
      <w:pPr>
        <w:ind w:left="2160" w:hanging="360"/>
      </w:pPr>
      <w:rPr>
        <w:rFonts w:ascii="Wingdings" w:hAnsi="Wingdings" w:hint="default"/>
      </w:rPr>
    </w:lvl>
    <w:lvl w:ilvl="3" w:tplc="191C8D5A" w:tentative="1">
      <w:start w:val="1"/>
      <w:numFmt w:val="bullet"/>
      <w:lvlText w:val=""/>
      <w:lvlJc w:val="left"/>
      <w:pPr>
        <w:ind w:left="2880" w:hanging="360"/>
      </w:pPr>
      <w:rPr>
        <w:rFonts w:ascii="Symbol" w:hAnsi="Symbol" w:hint="default"/>
      </w:rPr>
    </w:lvl>
    <w:lvl w:ilvl="4" w:tplc="57523F00" w:tentative="1">
      <w:start w:val="1"/>
      <w:numFmt w:val="bullet"/>
      <w:lvlText w:val="o"/>
      <w:lvlJc w:val="left"/>
      <w:pPr>
        <w:ind w:left="3600" w:hanging="360"/>
      </w:pPr>
      <w:rPr>
        <w:rFonts w:ascii="Courier New" w:hAnsi="Courier New" w:cs="Courier New" w:hint="default"/>
      </w:rPr>
    </w:lvl>
    <w:lvl w:ilvl="5" w:tplc="39DC0596" w:tentative="1">
      <w:start w:val="1"/>
      <w:numFmt w:val="bullet"/>
      <w:lvlText w:val=""/>
      <w:lvlJc w:val="left"/>
      <w:pPr>
        <w:ind w:left="4320" w:hanging="360"/>
      </w:pPr>
      <w:rPr>
        <w:rFonts w:ascii="Wingdings" w:hAnsi="Wingdings" w:hint="default"/>
      </w:rPr>
    </w:lvl>
    <w:lvl w:ilvl="6" w:tplc="CD4EAAB8" w:tentative="1">
      <w:start w:val="1"/>
      <w:numFmt w:val="bullet"/>
      <w:lvlText w:val=""/>
      <w:lvlJc w:val="left"/>
      <w:pPr>
        <w:ind w:left="5040" w:hanging="360"/>
      </w:pPr>
      <w:rPr>
        <w:rFonts w:ascii="Symbol" w:hAnsi="Symbol" w:hint="default"/>
      </w:rPr>
    </w:lvl>
    <w:lvl w:ilvl="7" w:tplc="EE92F834" w:tentative="1">
      <w:start w:val="1"/>
      <w:numFmt w:val="bullet"/>
      <w:lvlText w:val="o"/>
      <w:lvlJc w:val="left"/>
      <w:pPr>
        <w:ind w:left="5760" w:hanging="360"/>
      </w:pPr>
      <w:rPr>
        <w:rFonts w:ascii="Courier New" w:hAnsi="Courier New" w:cs="Courier New" w:hint="default"/>
      </w:rPr>
    </w:lvl>
    <w:lvl w:ilvl="8" w:tplc="9A6A63BE" w:tentative="1">
      <w:start w:val="1"/>
      <w:numFmt w:val="bullet"/>
      <w:lvlText w:val=""/>
      <w:lvlJc w:val="left"/>
      <w:pPr>
        <w:ind w:left="6480" w:hanging="360"/>
      </w:pPr>
      <w:rPr>
        <w:rFonts w:ascii="Wingdings" w:hAnsi="Wingdings" w:hint="default"/>
      </w:rPr>
    </w:lvl>
  </w:abstractNum>
  <w:num w:numId="1" w16cid:durableId="1339577476">
    <w:abstractNumId w:val="10"/>
  </w:num>
  <w:num w:numId="2" w16cid:durableId="2035838948">
    <w:abstractNumId w:val="8"/>
  </w:num>
  <w:num w:numId="3" w16cid:durableId="1038896710">
    <w:abstractNumId w:val="7"/>
  </w:num>
  <w:num w:numId="4" w16cid:durableId="2129079074">
    <w:abstractNumId w:val="6"/>
  </w:num>
  <w:num w:numId="5" w16cid:durableId="1222329778">
    <w:abstractNumId w:val="5"/>
  </w:num>
  <w:num w:numId="6" w16cid:durableId="958486768">
    <w:abstractNumId w:val="9"/>
  </w:num>
  <w:num w:numId="7" w16cid:durableId="1918125192">
    <w:abstractNumId w:val="4"/>
  </w:num>
  <w:num w:numId="8" w16cid:durableId="551962339">
    <w:abstractNumId w:val="3"/>
  </w:num>
  <w:num w:numId="9" w16cid:durableId="1693142701">
    <w:abstractNumId w:val="2"/>
  </w:num>
  <w:num w:numId="10" w16cid:durableId="474027135">
    <w:abstractNumId w:val="1"/>
  </w:num>
  <w:num w:numId="11" w16cid:durableId="1239093724">
    <w:abstractNumId w:val="0"/>
  </w:num>
  <w:num w:numId="12" w16cid:durableId="1440025126">
    <w:abstractNumId w:val="15"/>
  </w:num>
  <w:num w:numId="13" w16cid:durableId="1829843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1856475">
    <w:abstractNumId w:val="21"/>
  </w:num>
  <w:num w:numId="15" w16cid:durableId="840045686">
    <w:abstractNumId w:val="17"/>
  </w:num>
  <w:num w:numId="16" w16cid:durableId="750853488">
    <w:abstractNumId w:val="13"/>
  </w:num>
  <w:num w:numId="17" w16cid:durableId="165170346">
    <w:abstractNumId w:val="16"/>
  </w:num>
  <w:num w:numId="18" w16cid:durableId="1193614089">
    <w:abstractNumId w:val="20"/>
  </w:num>
  <w:num w:numId="19" w16cid:durableId="1992521892">
    <w:abstractNumId w:val="22"/>
  </w:num>
  <w:num w:numId="20" w16cid:durableId="691566095">
    <w:abstractNumId w:val="14"/>
  </w:num>
  <w:num w:numId="21" w16cid:durableId="575091623">
    <w:abstractNumId w:val="23"/>
  </w:num>
  <w:num w:numId="22" w16cid:durableId="564293524">
    <w:abstractNumId w:val="11"/>
  </w:num>
  <w:num w:numId="23" w16cid:durableId="688260094">
    <w:abstractNumId w:val="19"/>
  </w:num>
  <w:num w:numId="24" w16cid:durableId="865558251">
    <w:abstractNumId w:val="24"/>
  </w:num>
  <w:num w:numId="25" w16cid:durableId="2110197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93075"/>
    <w:rsid w:val="000A11BA"/>
    <w:rsid w:val="000E5D43"/>
    <w:rsid w:val="00124173"/>
    <w:rsid w:val="00142B12"/>
    <w:rsid w:val="0015490B"/>
    <w:rsid w:val="001861E1"/>
    <w:rsid w:val="001B2EAC"/>
    <w:rsid w:val="0020556B"/>
    <w:rsid w:val="00223D20"/>
    <w:rsid w:val="00223F4C"/>
    <w:rsid w:val="00225A1D"/>
    <w:rsid w:val="00271C85"/>
    <w:rsid w:val="00275B9E"/>
    <w:rsid w:val="002E1474"/>
    <w:rsid w:val="003345AB"/>
    <w:rsid w:val="00353FFF"/>
    <w:rsid w:val="00364191"/>
    <w:rsid w:val="00395789"/>
    <w:rsid w:val="003A45E5"/>
    <w:rsid w:val="003A63F3"/>
    <w:rsid w:val="003B3094"/>
    <w:rsid w:val="003C1675"/>
    <w:rsid w:val="004621DB"/>
    <w:rsid w:val="004F26E0"/>
    <w:rsid w:val="004F3BD5"/>
    <w:rsid w:val="005013A1"/>
    <w:rsid w:val="00535564"/>
    <w:rsid w:val="005C6A06"/>
    <w:rsid w:val="005E672E"/>
    <w:rsid w:val="00630710"/>
    <w:rsid w:val="00654269"/>
    <w:rsid w:val="00663C3A"/>
    <w:rsid w:val="00666452"/>
    <w:rsid w:val="006A1FDF"/>
    <w:rsid w:val="006C1F4E"/>
    <w:rsid w:val="00705274"/>
    <w:rsid w:val="00752C7A"/>
    <w:rsid w:val="007811BA"/>
    <w:rsid w:val="0079265C"/>
    <w:rsid w:val="007B3BA5"/>
    <w:rsid w:val="007E4D1F"/>
    <w:rsid w:val="007F77D9"/>
    <w:rsid w:val="00801867"/>
    <w:rsid w:val="0080657F"/>
    <w:rsid w:val="00815277"/>
    <w:rsid w:val="00842C4F"/>
    <w:rsid w:val="00876C21"/>
    <w:rsid w:val="0088296A"/>
    <w:rsid w:val="008B461A"/>
    <w:rsid w:val="008C50FB"/>
    <w:rsid w:val="00900441"/>
    <w:rsid w:val="00902349"/>
    <w:rsid w:val="00910D6E"/>
    <w:rsid w:val="00960C5E"/>
    <w:rsid w:val="0098179F"/>
    <w:rsid w:val="00991713"/>
    <w:rsid w:val="009A3CF8"/>
    <w:rsid w:val="009B49C8"/>
    <w:rsid w:val="009B7306"/>
    <w:rsid w:val="009E1656"/>
    <w:rsid w:val="00A11397"/>
    <w:rsid w:val="00A330A9"/>
    <w:rsid w:val="00A814A9"/>
    <w:rsid w:val="00A95BEA"/>
    <w:rsid w:val="00B0767C"/>
    <w:rsid w:val="00B117E2"/>
    <w:rsid w:val="00B12C26"/>
    <w:rsid w:val="00B55C78"/>
    <w:rsid w:val="00B645B7"/>
    <w:rsid w:val="00BA2827"/>
    <w:rsid w:val="00BF0050"/>
    <w:rsid w:val="00BF1536"/>
    <w:rsid w:val="00C0720D"/>
    <w:rsid w:val="00C47F57"/>
    <w:rsid w:val="00C606CF"/>
    <w:rsid w:val="00C95806"/>
    <w:rsid w:val="00CC7DDE"/>
    <w:rsid w:val="00CE519F"/>
    <w:rsid w:val="00D21FA6"/>
    <w:rsid w:val="00D9195E"/>
    <w:rsid w:val="00D94D1A"/>
    <w:rsid w:val="00DD0CF8"/>
    <w:rsid w:val="00E12C09"/>
    <w:rsid w:val="00E31AA8"/>
    <w:rsid w:val="00E365CE"/>
    <w:rsid w:val="00E415A2"/>
    <w:rsid w:val="00E7353C"/>
    <w:rsid w:val="00E81B96"/>
    <w:rsid w:val="00EE0E5E"/>
    <w:rsid w:val="00F146B6"/>
    <w:rsid w:val="00F47189"/>
    <w:rsid w:val="00F55389"/>
    <w:rsid w:val="00F94681"/>
    <w:rsid w:val="00FD7A98"/>
    <w:rsid w:val="00FE0B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676BE55F"/>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1"/>
    <w:uiPriority w:val="99"/>
    <w:semiHidden/>
    <w:rsid w:val="00FD7A98"/>
    <w:pPr>
      <w:widowControl/>
      <w:spacing w:after="0" w:line="240" w:lineRule="auto"/>
    </w:pPr>
    <w:rPr>
      <w:sz w:val="20"/>
      <w:szCs w:val="20"/>
      <w:lang w:val="lv-LV"/>
    </w:rPr>
  </w:style>
  <w:style w:type="character" w:customStyle="1" w:styleId="FootnoteTextChar">
    <w:name w:val="Footnote Text Char"/>
    <w:basedOn w:val="DefaultParagraphFont"/>
    <w:uiPriority w:val="99"/>
    <w:semiHidden/>
    <w:rsid w:val="00FD7A98"/>
    <w:rPr>
      <w:lang w:val="en-US" w:eastAsia="en-US"/>
    </w:rPr>
  </w:style>
  <w:style w:type="character" w:customStyle="1" w:styleId="FootnoteTextChar1">
    <w:name w:val="Footnote Text Char1"/>
    <w:link w:val="FootnoteText"/>
    <w:uiPriority w:val="99"/>
    <w:semiHidden/>
    <w:locked/>
    <w:rsid w:val="00FD7A98"/>
    <w:rPr>
      <w:lang w:eastAsia="en-US"/>
    </w:rPr>
  </w:style>
  <w:style w:type="character" w:styleId="FootnoteReference">
    <w:name w:val="footnote reference"/>
    <w:basedOn w:val="DefaultParagraphFont"/>
    <w:uiPriority w:val="99"/>
    <w:semiHidden/>
    <w:rsid w:val="00FD7A98"/>
    <w:rPr>
      <w:rFonts w:cs="Times New Roman"/>
      <w:vertAlign w:val="superscript"/>
    </w:rPr>
  </w:style>
  <w:style w:type="paragraph" w:styleId="ListParagraph">
    <w:name w:val="List Paragraph"/>
    <w:aliases w:val="Párrafo de lista,Strip"/>
    <w:basedOn w:val="Normal"/>
    <w:link w:val="ListParagraphChar"/>
    <w:qFormat/>
    <w:rsid w:val="00FD7A98"/>
    <w:pPr>
      <w:widowControl/>
      <w:spacing w:after="0" w:line="240" w:lineRule="auto"/>
      <w:ind w:left="720"/>
    </w:pPr>
    <w:rPr>
      <w:rFonts w:ascii="Times New Roman" w:eastAsia="Times New Roman" w:hAnsi="Times New Roman"/>
      <w:sz w:val="24"/>
      <w:szCs w:val="24"/>
      <w:lang w:val="lv-LV"/>
    </w:rPr>
  </w:style>
  <w:style w:type="character" w:customStyle="1" w:styleId="ListParagraphChar">
    <w:name w:val="List Paragraph Char"/>
    <w:aliases w:val="Párrafo de lista Char,Strip Char"/>
    <w:link w:val="ListParagraph"/>
    <w:rsid w:val="00FD7A98"/>
    <w:rPr>
      <w:rFonts w:ascii="Times New Roman" w:eastAsia="Times New Roman" w:hAnsi="Times New Roman"/>
      <w:sz w:val="24"/>
      <w:szCs w:val="24"/>
      <w:lang w:eastAsia="en-US"/>
    </w:rPr>
  </w:style>
  <w:style w:type="paragraph" w:styleId="BodyText">
    <w:name w:val="Body Text"/>
    <w:aliases w:val="Body Text Char Char Char,Body Text Char Char Char Char,Body Text Char Char1,Body Text Char Char1 Char,Body Text Char1,Body Text Char1 Char,Char Char,Char Char Char Char,Char Char Char Char Char,Char Char Char1,Char Char Char1 Char,Char Char1"/>
    <w:basedOn w:val="Normal"/>
    <w:link w:val="BodyTextChar"/>
    <w:rsid w:val="00FD7A98"/>
    <w:pPr>
      <w:widowControl/>
      <w:spacing w:after="120" w:line="240" w:lineRule="auto"/>
    </w:pPr>
    <w:rPr>
      <w:rFonts w:ascii="Optima" w:eastAsia="Times New Roman" w:hAnsi="Optima"/>
      <w:sz w:val="28"/>
      <w:szCs w:val="20"/>
      <w:lang w:val="lv-LV"/>
    </w:rPr>
  </w:style>
  <w:style w:type="character" w:customStyle="1" w:styleId="BodyTextChar">
    <w:name w:val="Body Text Char"/>
    <w:aliases w:val="Body Text Char Char Char Char1,Body Text Char Char Char Char Char,Body Text Char Char1 Char1,Body Text Char Char1 Char Char,Body Text Char1 Char1,Body Text Char1 Char Char,Char Char Char,Char Char Char Char Char1,Char Char Char1 Char1"/>
    <w:basedOn w:val="DefaultParagraphFont"/>
    <w:link w:val="BodyText"/>
    <w:rsid w:val="00FD7A98"/>
    <w:rPr>
      <w:rFonts w:ascii="Optima" w:eastAsia="Times New Roman" w:hAnsi="Optima"/>
      <w:sz w:val="28"/>
      <w:lang w:eastAsia="en-US"/>
    </w:rPr>
  </w:style>
  <w:style w:type="character" w:customStyle="1" w:styleId="UnresolvedMention1">
    <w:name w:val="Unresolved Mention1"/>
    <w:basedOn w:val="DefaultParagraphFont"/>
    <w:uiPriority w:val="99"/>
    <w:rsid w:val="00FD7A98"/>
    <w:rPr>
      <w:color w:val="605E5C"/>
      <w:shd w:val="clear" w:color="auto" w:fill="E1DFDD"/>
    </w:rPr>
  </w:style>
  <w:style w:type="paragraph" w:customStyle="1" w:styleId="naisf">
    <w:name w:val="naisf"/>
    <w:basedOn w:val="Normal"/>
    <w:rsid w:val="00FD7A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styleId="FollowedHyperlink">
    <w:name w:val="FollowedHyperlink"/>
    <w:basedOn w:val="DefaultParagraphFont"/>
    <w:uiPriority w:val="99"/>
    <w:semiHidden/>
    <w:unhideWhenUsed/>
    <w:rsid w:val="00FD7A98"/>
    <w:rPr>
      <w:color w:val="954F72" w:themeColor="followedHyperlink"/>
      <w:u w:val="single"/>
    </w:rPr>
  </w:style>
  <w:style w:type="paragraph" w:styleId="NormalWeb">
    <w:name w:val="Normal (Web)"/>
    <w:basedOn w:val="Normal"/>
    <w:rsid w:val="00FD7A98"/>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CommentReference">
    <w:name w:val="annotation reference"/>
    <w:basedOn w:val="DefaultParagraphFont"/>
    <w:uiPriority w:val="99"/>
    <w:semiHidden/>
    <w:unhideWhenUsed/>
    <w:rsid w:val="00FD7A98"/>
    <w:rPr>
      <w:sz w:val="16"/>
      <w:szCs w:val="16"/>
    </w:rPr>
  </w:style>
  <w:style w:type="paragraph" w:styleId="CommentText">
    <w:name w:val="annotation text"/>
    <w:basedOn w:val="Normal"/>
    <w:link w:val="CommentTextChar"/>
    <w:uiPriority w:val="99"/>
    <w:semiHidden/>
    <w:unhideWhenUsed/>
    <w:rsid w:val="00FD7A98"/>
    <w:pPr>
      <w:spacing w:line="240" w:lineRule="auto"/>
    </w:pPr>
    <w:rPr>
      <w:sz w:val="20"/>
      <w:szCs w:val="20"/>
    </w:rPr>
  </w:style>
  <w:style w:type="character" w:customStyle="1" w:styleId="CommentTextChar">
    <w:name w:val="Comment Text Char"/>
    <w:basedOn w:val="DefaultParagraphFont"/>
    <w:link w:val="CommentText"/>
    <w:uiPriority w:val="99"/>
    <w:semiHidden/>
    <w:rsid w:val="00FD7A98"/>
    <w:rPr>
      <w:lang w:val="en-US" w:eastAsia="en-US"/>
    </w:rPr>
  </w:style>
  <w:style w:type="paragraph" w:styleId="CommentSubject">
    <w:name w:val="annotation subject"/>
    <w:basedOn w:val="CommentText"/>
    <w:next w:val="CommentText"/>
    <w:link w:val="CommentSubjectChar"/>
    <w:uiPriority w:val="99"/>
    <w:semiHidden/>
    <w:unhideWhenUsed/>
    <w:rsid w:val="00FD7A98"/>
    <w:rPr>
      <w:b/>
      <w:bCs/>
    </w:rPr>
  </w:style>
  <w:style w:type="character" w:customStyle="1" w:styleId="CommentSubjectChar">
    <w:name w:val="Comment Subject Char"/>
    <w:basedOn w:val="CommentTextChar"/>
    <w:link w:val="CommentSubject"/>
    <w:uiPriority w:val="99"/>
    <w:semiHidden/>
    <w:rsid w:val="00FD7A9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vm@lvm.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ite.timsane@vpvb.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idescentrs.lvgmc.lv/iebuvets/zemes-dzilu-informacijas-sistema" TargetMode="External"/><Relationship Id="rId2" Type="http://schemas.openxmlformats.org/officeDocument/2006/relationships/hyperlink" Target="https://ozols.gov.lv/ozols/" TargetMode="External"/><Relationship Id="rId1" Type="http://schemas.openxmlformats.org/officeDocument/2006/relationships/hyperlink" Target="https://geolatvija.lv/geo/tap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DF55-F1AE-4240-A120-2AE68913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38724</Words>
  <Characters>22073</Characters>
  <Application>Microsoft Office Word</Application>
  <DocSecurity>4</DocSecurity>
  <Lines>183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Maruta Blūma</cp:lastModifiedBy>
  <cp:revision>2</cp:revision>
  <dcterms:created xsi:type="dcterms:W3CDTF">2024-09-03T12:50:00Z</dcterms:created>
  <dcterms:modified xsi:type="dcterms:W3CDTF">2024-09-03T12:50:00Z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